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3853B9" w:rsidRDefault="00596F0C">
      <w:pPr>
        <w:spacing w:before="31"/>
        <w:ind w:left="3611" w:right="3623"/>
        <w:jc w:val="center"/>
        <w:rPr>
          <w:sz w:val="24"/>
          <w:szCs w:val="24"/>
        </w:rPr>
      </w:pPr>
      <w:r>
        <w:rPr>
          <w:b/>
          <w:sz w:val="24"/>
          <w:szCs w:val="24"/>
        </w:rPr>
        <w:t>(</w:t>
      </w:r>
      <w:r>
        <w:rPr>
          <w:b/>
          <w:color w:val="FF0000"/>
          <w:sz w:val="24"/>
          <w:szCs w:val="24"/>
        </w:rPr>
        <w:t>TIMBRE DO PROPONENTE</w:t>
      </w:r>
      <w:r>
        <w:rPr>
          <w:b/>
          <w:sz w:val="24"/>
          <w:szCs w:val="24"/>
        </w:rPr>
        <w:t>)</w:t>
      </w:r>
    </w:p>
    <w:p w14:paraId="00000002" w14:textId="77777777" w:rsidR="003853B9" w:rsidRDefault="003853B9">
      <w:pPr>
        <w:pBdr>
          <w:top w:val="nil"/>
          <w:left w:val="nil"/>
          <w:bottom w:val="nil"/>
          <w:right w:val="nil"/>
          <w:between w:val="nil"/>
        </w:pBdr>
        <w:rPr>
          <w:color w:val="000000"/>
          <w:sz w:val="24"/>
          <w:szCs w:val="24"/>
        </w:rPr>
      </w:pPr>
    </w:p>
    <w:p w14:paraId="00000003" w14:textId="77777777" w:rsidR="003853B9" w:rsidRDefault="003853B9">
      <w:pPr>
        <w:pBdr>
          <w:top w:val="nil"/>
          <w:left w:val="nil"/>
          <w:bottom w:val="nil"/>
          <w:right w:val="nil"/>
          <w:between w:val="nil"/>
        </w:pBdr>
        <w:rPr>
          <w:color w:val="000000"/>
          <w:sz w:val="24"/>
          <w:szCs w:val="24"/>
        </w:rPr>
      </w:pPr>
    </w:p>
    <w:p w14:paraId="288F4127" w14:textId="3A44471F" w:rsidR="00596F0C" w:rsidRDefault="00596F0C">
      <w:pPr>
        <w:spacing w:before="185"/>
        <w:ind w:left="3608" w:right="3623"/>
        <w:jc w:val="center"/>
        <w:rPr>
          <w:b/>
          <w:sz w:val="24"/>
          <w:szCs w:val="24"/>
        </w:rPr>
      </w:pPr>
      <w:r>
        <w:rPr>
          <w:b/>
          <w:sz w:val="24"/>
          <w:szCs w:val="24"/>
        </w:rPr>
        <w:t>ANEXO V</w:t>
      </w:r>
      <w:r w:rsidR="00C1281E">
        <w:rPr>
          <w:b/>
          <w:sz w:val="24"/>
          <w:szCs w:val="24"/>
        </w:rPr>
        <w:t>III</w:t>
      </w:r>
    </w:p>
    <w:p w14:paraId="00000004" w14:textId="77777777" w:rsidR="003853B9" w:rsidRDefault="00596F0C">
      <w:pPr>
        <w:spacing w:before="185"/>
        <w:ind w:left="3608" w:right="3623"/>
        <w:jc w:val="center"/>
        <w:rPr>
          <w:sz w:val="24"/>
          <w:szCs w:val="24"/>
        </w:rPr>
      </w:pPr>
      <w:r>
        <w:rPr>
          <w:b/>
          <w:sz w:val="24"/>
          <w:szCs w:val="24"/>
        </w:rPr>
        <w:t>DECLARAÇÃO CONJUNTA</w:t>
      </w:r>
    </w:p>
    <w:p w14:paraId="00000005" w14:textId="77777777" w:rsidR="003853B9" w:rsidRDefault="003853B9">
      <w:pPr>
        <w:pBdr>
          <w:top w:val="nil"/>
          <w:left w:val="nil"/>
          <w:bottom w:val="nil"/>
          <w:right w:val="nil"/>
          <w:between w:val="nil"/>
        </w:pBdr>
        <w:rPr>
          <w:color w:val="000000"/>
          <w:sz w:val="24"/>
          <w:szCs w:val="24"/>
        </w:rPr>
      </w:pPr>
    </w:p>
    <w:p w14:paraId="00000006" w14:textId="77777777" w:rsidR="003853B9" w:rsidRDefault="003853B9">
      <w:pPr>
        <w:pBdr>
          <w:top w:val="nil"/>
          <w:left w:val="nil"/>
          <w:bottom w:val="nil"/>
          <w:right w:val="nil"/>
          <w:between w:val="nil"/>
        </w:pBdr>
        <w:rPr>
          <w:color w:val="000000"/>
          <w:sz w:val="24"/>
          <w:szCs w:val="24"/>
        </w:rPr>
      </w:pPr>
    </w:p>
    <w:p w14:paraId="00000007" w14:textId="77777777" w:rsidR="003853B9" w:rsidRDefault="003853B9">
      <w:pPr>
        <w:pBdr>
          <w:top w:val="nil"/>
          <w:left w:val="nil"/>
          <w:bottom w:val="nil"/>
          <w:right w:val="nil"/>
          <w:between w:val="nil"/>
        </w:pBdr>
        <w:rPr>
          <w:color w:val="000000"/>
          <w:sz w:val="24"/>
          <w:szCs w:val="24"/>
        </w:rPr>
      </w:pPr>
    </w:p>
    <w:p w14:paraId="00000008" w14:textId="77777777" w:rsidR="003853B9" w:rsidRDefault="00596F0C">
      <w:pPr>
        <w:pBdr>
          <w:top w:val="nil"/>
          <w:left w:val="nil"/>
          <w:bottom w:val="nil"/>
          <w:right w:val="nil"/>
          <w:between w:val="nil"/>
        </w:pBdr>
        <w:tabs>
          <w:tab w:val="left" w:pos="9824"/>
        </w:tabs>
        <w:spacing w:before="184"/>
        <w:ind w:left="100"/>
        <w:jc w:val="both"/>
        <w:rPr>
          <w:color w:val="000000"/>
          <w:sz w:val="24"/>
          <w:szCs w:val="24"/>
        </w:rPr>
      </w:pPr>
      <w:r>
        <w:rPr>
          <w:b/>
          <w:color w:val="000000"/>
          <w:sz w:val="24"/>
          <w:szCs w:val="24"/>
        </w:rPr>
        <w:t>EU</w:t>
      </w:r>
      <w:r>
        <w:rPr>
          <w:color w:val="000000"/>
          <w:sz w:val="24"/>
          <w:szCs w:val="24"/>
        </w:rPr>
        <w:t xml:space="preserve">, </w:t>
      </w:r>
      <w:r>
        <w:rPr>
          <w:color w:val="FF0000"/>
          <w:sz w:val="24"/>
          <w:szCs w:val="24"/>
        </w:rPr>
        <w:t>..........................   (representante Legal da   Instituição proponente)</w:t>
      </w:r>
      <w:r>
        <w:rPr>
          <w:color w:val="000000"/>
          <w:sz w:val="24"/>
          <w:szCs w:val="24"/>
        </w:rPr>
        <w:t>, Cargo</w:t>
      </w:r>
      <w:r>
        <w:rPr>
          <w:sz w:val="24"/>
          <w:szCs w:val="24"/>
        </w:rPr>
        <w:t>……………………………….</w:t>
      </w:r>
      <w:r>
        <w:rPr>
          <w:color w:val="000000"/>
          <w:sz w:val="24"/>
          <w:szCs w:val="24"/>
        </w:rPr>
        <w:tab/>
        <w:t>,</w:t>
      </w:r>
    </w:p>
    <w:p w14:paraId="00000009" w14:textId="569D1E96" w:rsidR="003853B9" w:rsidRDefault="00596F0C">
      <w:pPr>
        <w:pBdr>
          <w:top w:val="nil"/>
          <w:left w:val="nil"/>
          <w:bottom w:val="nil"/>
          <w:right w:val="nil"/>
          <w:between w:val="nil"/>
        </w:pBdr>
        <w:tabs>
          <w:tab w:val="left" w:pos="1405"/>
          <w:tab w:val="left" w:pos="1864"/>
          <w:tab w:val="left" w:pos="2980"/>
          <w:tab w:val="left" w:pos="3686"/>
          <w:tab w:val="left" w:pos="4236"/>
          <w:tab w:val="left" w:pos="4740"/>
          <w:tab w:val="left" w:pos="5405"/>
          <w:tab w:val="left" w:pos="6017"/>
          <w:tab w:val="left" w:pos="6974"/>
          <w:tab w:val="left" w:pos="8101"/>
          <w:tab w:val="left" w:pos="8602"/>
          <w:tab w:val="left" w:pos="9639"/>
        </w:tabs>
        <w:ind w:left="100" w:right="114"/>
        <w:jc w:val="both"/>
        <w:rPr>
          <w:color w:val="000000"/>
          <w:sz w:val="24"/>
          <w:szCs w:val="24"/>
        </w:rPr>
      </w:pPr>
      <w:bookmarkStart w:id="0" w:name="_gjdgxs" w:colFirst="0" w:colLast="0"/>
      <w:bookmarkEnd w:id="0"/>
      <w:r>
        <w:rPr>
          <w:color w:val="000000"/>
          <w:sz w:val="24"/>
          <w:szCs w:val="24"/>
        </w:rPr>
        <w:t>residente e domiciliado em</w:t>
      </w:r>
      <w:r>
        <w:rPr>
          <w:color w:val="000000"/>
          <w:sz w:val="24"/>
          <w:szCs w:val="24"/>
        </w:rPr>
        <w:tab/>
      </w:r>
      <w:r>
        <w:rPr>
          <w:color w:val="FF0000"/>
          <w:sz w:val="24"/>
          <w:szCs w:val="24"/>
        </w:rPr>
        <w:t>(endereço residencial do   dirigente)</w:t>
      </w:r>
      <w:bookmarkStart w:id="1" w:name="_GoBack"/>
      <w:bookmarkEnd w:id="1"/>
      <w:r>
        <w:rPr>
          <w:color w:val="000000"/>
          <w:sz w:val="24"/>
          <w:szCs w:val="24"/>
        </w:rPr>
        <w:t xml:space="preserve">, representante da </w:t>
      </w:r>
      <w:r>
        <w:rPr>
          <w:color w:val="FF0000"/>
          <w:sz w:val="24"/>
          <w:szCs w:val="24"/>
        </w:rPr>
        <w:t>(nome da Instituição proponente)</w:t>
      </w:r>
      <w:r>
        <w:rPr>
          <w:color w:val="000000"/>
          <w:sz w:val="24"/>
          <w:szCs w:val="24"/>
        </w:rPr>
        <w:t>, inscrita no CNPJ nº</w:t>
      </w:r>
      <w:r>
        <w:rPr>
          <w:sz w:val="24"/>
          <w:szCs w:val="24"/>
        </w:rPr>
        <w:t>……………</w:t>
      </w:r>
      <w:r>
        <w:rPr>
          <w:color w:val="000000"/>
          <w:sz w:val="24"/>
          <w:szCs w:val="24"/>
        </w:rPr>
        <w:tab/>
        <w:t>, objetivando</w:t>
      </w:r>
    </w:p>
    <w:p w14:paraId="0000000B" w14:textId="19852540" w:rsidR="003853B9" w:rsidRDefault="00596F0C" w:rsidP="00190046">
      <w:pPr>
        <w:pBdr>
          <w:top w:val="nil"/>
          <w:left w:val="nil"/>
          <w:bottom w:val="nil"/>
          <w:right w:val="nil"/>
          <w:between w:val="nil"/>
        </w:pBdr>
        <w:tabs>
          <w:tab w:val="left" w:pos="9593"/>
        </w:tabs>
        <w:ind w:left="100"/>
        <w:jc w:val="both"/>
        <w:rPr>
          <w:color w:val="000000"/>
          <w:sz w:val="24"/>
          <w:szCs w:val="24"/>
        </w:rPr>
      </w:pPr>
      <w:r>
        <w:rPr>
          <w:color w:val="000000"/>
          <w:sz w:val="24"/>
          <w:szCs w:val="24"/>
        </w:rPr>
        <w:t xml:space="preserve">instruir os autos do processo de que trata o projeto </w:t>
      </w:r>
      <w:r>
        <w:rPr>
          <w:color w:val="FF0000"/>
          <w:sz w:val="24"/>
          <w:szCs w:val="24"/>
        </w:rPr>
        <w:t>(Nome do Projeto)</w:t>
      </w:r>
      <w:r>
        <w:rPr>
          <w:color w:val="000000"/>
          <w:sz w:val="24"/>
          <w:szCs w:val="24"/>
        </w:rPr>
        <w:t xml:space="preserve">, </w:t>
      </w:r>
      <w:r>
        <w:rPr>
          <w:b/>
          <w:color w:val="000000"/>
          <w:sz w:val="24"/>
          <w:szCs w:val="24"/>
        </w:rPr>
        <w:t>DECLARO</w:t>
      </w:r>
      <w:r>
        <w:rPr>
          <w:color w:val="000000"/>
          <w:sz w:val="24"/>
          <w:szCs w:val="24"/>
        </w:rPr>
        <w:t>:</w:t>
      </w:r>
    </w:p>
    <w:p w14:paraId="0000000C" w14:textId="77777777" w:rsidR="003853B9" w:rsidRDefault="003853B9">
      <w:pPr>
        <w:pBdr>
          <w:top w:val="nil"/>
          <w:left w:val="nil"/>
          <w:bottom w:val="nil"/>
          <w:right w:val="nil"/>
          <w:between w:val="nil"/>
        </w:pBdr>
        <w:rPr>
          <w:color w:val="000000"/>
          <w:sz w:val="24"/>
          <w:szCs w:val="24"/>
        </w:rPr>
      </w:pPr>
    </w:p>
    <w:p w14:paraId="0000000D" w14:textId="77777777" w:rsidR="003853B9" w:rsidRDefault="003853B9">
      <w:pPr>
        <w:pBdr>
          <w:top w:val="nil"/>
          <w:left w:val="nil"/>
          <w:bottom w:val="nil"/>
          <w:right w:val="nil"/>
          <w:between w:val="nil"/>
        </w:pBdr>
        <w:spacing w:before="5"/>
        <w:rPr>
          <w:color w:val="000000"/>
          <w:sz w:val="19"/>
          <w:szCs w:val="19"/>
        </w:rPr>
      </w:pPr>
    </w:p>
    <w:p w14:paraId="0000000E" w14:textId="5A7EF9EF" w:rsidR="003853B9" w:rsidRDefault="00596F0C">
      <w:pPr>
        <w:numPr>
          <w:ilvl w:val="0"/>
          <w:numId w:val="3"/>
        </w:numPr>
        <w:pBdr>
          <w:top w:val="nil"/>
          <w:left w:val="nil"/>
          <w:bottom w:val="nil"/>
          <w:right w:val="nil"/>
          <w:between w:val="nil"/>
        </w:pBdr>
        <w:tabs>
          <w:tab w:val="left" w:pos="933"/>
          <w:tab w:val="left" w:pos="934"/>
        </w:tabs>
        <w:spacing w:before="1"/>
        <w:ind w:right="113" w:firstLine="0"/>
        <w:jc w:val="both"/>
        <w:rPr>
          <w:color w:val="000000"/>
        </w:rPr>
      </w:pPr>
      <w:r>
        <w:rPr>
          <w:color w:val="000000"/>
          <w:sz w:val="24"/>
          <w:szCs w:val="24"/>
          <w:u w:val="single"/>
        </w:rPr>
        <w:t>Ter pleno conhecimento da legislação pertinente à celebração, execução e prestação de</w:t>
      </w:r>
      <w:r>
        <w:rPr>
          <w:color w:val="000000"/>
          <w:sz w:val="24"/>
          <w:szCs w:val="24"/>
        </w:rPr>
        <w:t xml:space="preserve"> </w:t>
      </w:r>
      <w:r>
        <w:rPr>
          <w:color w:val="000000"/>
          <w:sz w:val="24"/>
          <w:szCs w:val="24"/>
          <w:u w:val="single"/>
        </w:rPr>
        <w:t xml:space="preserve">contas de termos de fomento e colaboração no âmbito da </w:t>
      </w:r>
      <w:r w:rsidR="00190046">
        <w:rPr>
          <w:color w:val="000000"/>
          <w:sz w:val="24"/>
          <w:szCs w:val="24"/>
          <w:u w:val="single"/>
        </w:rPr>
        <w:t>esfera Estadual</w:t>
      </w:r>
      <w:r>
        <w:rPr>
          <w:color w:val="000000"/>
          <w:sz w:val="24"/>
          <w:szCs w:val="24"/>
        </w:rPr>
        <w:t xml:space="preserve"> e execução de projetos culturais, bem como o atendimento às exigências de habilitação, ciente das sanções </w:t>
      </w:r>
      <w:r>
        <w:rPr>
          <w:sz w:val="24"/>
          <w:szCs w:val="24"/>
        </w:rPr>
        <w:t>factíveis</w:t>
      </w:r>
      <w:r>
        <w:rPr>
          <w:color w:val="000000"/>
          <w:sz w:val="24"/>
          <w:szCs w:val="24"/>
        </w:rPr>
        <w:t xml:space="preserve"> de serem aplicadas, e ainda, asseguro conhecer as demais normas que regem a matéria, dentre as quais comprometo-me a ter atenção com:</w:t>
      </w:r>
    </w:p>
    <w:p w14:paraId="0000000F" w14:textId="77777777" w:rsidR="003853B9" w:rsidRPr="00AF4E87" w:rsidRDefault="00596F0C">
      <w:pPr>
        <w:numPr>
          <w:ilvl w:val="0"/>
          <w:numId w:val="2"/>
        </w:numPr>
        <w:pBdr>
          <w:top w:val="nil"/>
          <w:left w:val="nil"/>
          <w:bottom w:val="nil"/>
          <w:right w:val="nil"/>
          <w:between w:val="nil"/>
        </w:pBdr>
        <w:tabs>
          <w:tab w:val="left" w:pos="933"/>
          <w:tab w:val="left" w:pos="934"/>
        </w:tabs>
        <w:spacing w:before="126"/>
        <w:ind w:right="112" w:firstLine="0"/>
        <w:jc w:val="both"/>
        <w:rPr>
          <w:color w:val="000000"/>
        </w:rPr>
      </w:pPr>
      <w:r>
        <w:rPr>
          <w:b/>
          <w:color w:val="000000"/>
          <w:sz w:val="24"/>
          <w:szCs w:val="24"/>
        </w:rPr>
        <w:t xml:space="preserve">Lei nº 13.019, de 31/07/2014 </w:t>
      </w:r>
      <w:r>
        <w:rPr>
          <w:color w:val="000000"/>
          <w:sz w:val="24"/>
          <w:szCs w:val="24"/>
        </w:rPr>
        <w:t>- Estabelece o regime jurídico das parcerias entre a administração pública e as organizações da sociedade civil, em regime de mútua cooperação, para a consecução de finalidades de interesse público e recíproco, mediante a execução de atividades ou de projetos previamente estabelecidos em planos de trabalho inseridos em termos de colaboração, em termos de fomento ou em acordos de cooperação;</w:t>
      </w:r>
    </w:p>
    <w:p w14:paraId="045DB758" w14:textId="3D7FA16D" w:rsidR="00AF4E87" w:rsidRPr="00B00366" w:rsidRDefault="00AF4E87" w:rsidP="00AF4E87">
      <w:pPr>
        <w:numPr>
          <w:ilvl w:val="0"/>
          <w:numId w:val="2"/>
        </w:numPr>
        <w:pBdr>
          <w:top w:val="nil"/>
          <w:left w:val="nil"/>
          <w:bottom w:val="nil"/>
          <w:right w:val="nil"/>
          <w:between w:val="nil"/>
        </w:pBdr>
        <w:tabs>
          <w:tab w:val="left" w:pos="933"/>
          <w:tab w:val="left" w:pos="934"/>
        </w:tabs>
        <w:spacing w:before="132" w:line="232" w:lineRule="auto"/>
        <w:ind w:right="111" w:firstLine="42"/>
        <w:jc w:val="both"/>
        <w:rPr>
          <w:color w:val="000000"/>
        </w:rPr>
      </w:pPr>
      <w:r>
        <w:rPr>
          <w:b/>
          <w:color w:val="000000"/>
          <w:sz w:val="24"/>
          <w:szCs w:val="24"/>
        </w:rPr>
        <w:t xml:space="preserve">Lei Complementar nº 195, de 08/07/2022 </w:t>
      </w:r>
      <w:r>
        <w:rPr>
          <w:color w:val="000000"/>
          <w:sz w:val="24"/>
          <w:szCs w:val="24"/>
        </w:rPr>
        <w:t xml:space="preserve">- </w:t>
      </w:r>
      <w:r w:rsidRPr="00AF4E87">
        <w:rPr>
          <w:color w:val="000000"/>
          <w:sz w:val="24"/>
          <w:szCs w:val="24"/>
        </w:rPr>
        <w:t xml:space="preserve">Dispõe sobre apoio financeiro da União aos Estados, ao Distrito Federal e aos Municípios para garantir ações emergenciais direcionadas ao setor cultural; altera a Lei Complementar nº 101, de 4 de maio de 2000 (Lei de Responsabilidade Fiscal), para não contabilizar na meta de resultado primário as transferências federais aos demais entes da Federação para enfrentamento das consequências sociais e econômicas no setor cultural decorrentes de calamidades públicas ou pandemias; e altera a Lei nº 8.313, de 23 de dezembro de 1991, para atribuir outras fontes de recursos ao </w:t>
      </w:r>
      <w:r>
        <w:rPr>
          <w:color w:val="000000"/>
          <w:sz w:val="24"/>
          <w:szCs w:val="24"/>
        </w:rPr>
        <w:t>Fundo Nacional da Cultura (FNC);</w:t>
      </w:r>
    </w:p>
    <w:p w14:paraId="062D4E56" w14:textId="4C3B40BF" w:rsidR="00B00366" w:rsidRDefault="0025689F" w:rsidP="0025689F">
      <w:pPr>
        <w:numPr>
          <w:ilvl w:val="0"/>
          <w:numId w:val="2"/>
        </w:numPr>
        <w:pBdr>
          <w:top w:val="nil"/>
          <w:left w:val="nil"/>
          <w:bottom w:val="nil"/>
          <w:right w:val="nil"/>
          <w:between w:val="nil"/>
        </w:pBdr>
        <w:tabs>
          <w:tab w:val="left" w:pos="933"/>
          <w:tab w:val="left" w:pos="934"/>
        </w:tabs>
        <w:spacing w:before="132" w:line="232" w:lineRule="auto"/>
        <w:ind w:right="111" w:firstLine="42"/>
        <w:jc w:val="both"/>
        <w:rPr>
          <w:color w:val="000000"/>
        </w:rPr>
      </w:pPr>
      <w:r>
        <w:rPr>
          <w:b/>
          <w:color w:val="000000"/>
          <w:sz w:val="24"/>
          <w:szCs w:val="24"/>
        </w:rPr>
        <w:t xml:space="preserve">Lei nº </w:t>
      </w:r>
      <w:r w:rsidRPr="0025689F">
        <w:rPr>
          <w:b/>
          <w:color w:val="000000"/>
          <w:sz w:val="24"/>
          <w:szCs w:val="24"/>
        </w:rPr>
        <w:t>13.709, de 14/08/2018</w:t>
      </w:r>
      <w:r>
        <w:rPr>
          <w:color w:val="000000"/>
        </w:rPr>
        <w:t xml:space="preserve"> - </w:t>
      </w:r>
      <w:r w:rsidRPr="0025689F">
        <w:rPr>
          <w:color w:val="000000"/>
        </w:rPr>
        <w:t>Lei Geral de Proteção de Dados Pessoais (LGPD)</w:t>
      </w:r>
      <w:r>
        <w:rPr>
          <w:color w:val="000000"/>
        </w:rPr>
        <w:t>;</w:t>
      </w:r>
    </w:p>
    <w:p w14:paraId="30912B6A" w14:textId="5B65423A" w:rsidR="0025689F" w:rsidRPr="00AF4E87" w:rsidRDefault="0025689F" w:rsidP="0025689F">
      <w:pPr>
        <w:numPr>
          <w:ilvl w:val="0"/>
          <w:numId w:val="2"/>
        </w:numPr>
        <w:pBdr>
          <w:top w:val="nil"/>
          <w:left w:val="nil"/>
          <w:bottom w:val="nil"/>
          <w:right w:val="nil"/>
          <w:between w:val="nil"/>
        </w:pBdr>
        <w:tabs>
          <w:tab w:val="left" w:pos="933"/>
          <w:tab w:val="left" w:pos="934"/>
        </w:tabs>
        <w:spacing w:before="132" w:line="232" w:lineRule="auto"/>
        <w:ind w:right="111" w:firstLine="42"/>
        <w:jc w:val="both"/>
        <w:rPr>
          <w:color w:val="000000"/>
        </w:rPr>
      </w:pPr>
      <w:r w:rsidRPr="0025689F">
        <w:rPr>
          <w:b/>
          <w:color w:val="000000"/>
        </w:rPr>
        <w:t>Decreto Estadual nº 4.922-R, de 09/07/2021</w:t>
      </w:r>
      <w:r>
        <w:rPr>
          <w:color w:val="000000"/>
        </w:rPr>
        <w:t xml:space="preserve"> - </w:t>
      </w:r>
      <w:r w:rsidRPr="0025689F">
        <w:rPr>
          <w:color w:val="000000"/>
        </w:rPr>
        <w:t>Institui a Política Estadual de Proteção de Dados Pessoais e da Privacidade do Poder Executivo Estadual em consonância com a Lei Federal nº 13.709, de 14 de agosto de 2018 (Lei Geral de Proteção de Dados Pessoais</w:t>
      </w:r>
      <w:r>
        <w:rPr>
          <w:color w:val="000000"/>
        </w:rPr>
        <w:t>);</w:t>
      </w:r>
    </w:p>
    <w:p w14:paraId="5B9F89BF" w14:textId="2C991D7E" w:rsidR="00AF4E87" w:rsidRPr="00B00366" w:rsidRDefault="00AF4E87" w:rsidP="00AF4E87">
      <w:pPr>
        <w:numPr>
          <w:ilvl w:val="0"/>
          <w:numId w:val="2"/>
        </w:numPr>
        <w:pBdr>
          <w:top w:val="nil"/>
          <w:left w:val="nil"/>
          <w:bottom w:val="nil"/>
          <w:right w:val="nil"/>
          <w:between w:val="nil"/>
        </w:pBdr>
        <w:tabs>
          <w:tab w:val="left" w:pos="933"/>
          <w:tab w:val="left" w:pos="934"/>
        </w:tabs>
        <w:spacing w:before="132" w:line="232" w:lineRule="auto"/>
        <w:ind w:right="111" w:firstLine="42"/>
        <w:jc w:val="both"/>
        <w:rPr>
          <w:color w:val="000000"/>
        </w:rPr>
      </w:pPr>
      <w:r>
        <w:rPr>
          <w:b/>
          <w:color w:val="000000"/>
          <w:sz w:val="24"/>
          <w:szCs w:val="24"/>
        </w:rPr>
        <w:t>Decreto Federal nº 11.525, de 11/05/2023</w:t>
      </w:r>
      <w:r>
        <w:rPr>
          <w:color w:val="000000"/>
          <w:sz w:val="24"/>
          <w:szCs w:val="24"/>
        </w:rPr>
        <w:t xml:space="preserve"> - </w:t>
      </w:r>
      <w:r w:rsidRPr="00AF4E87">
        <w:rPr>
          <w:color w:val="000000"/>
          <w:sz w:val="24"/>
          <w:szCs w:val="24"/>
        </w:rPr>
        <w:t>Regulamenta a Lei Complementar nº 195, de 8 de julho de 2022, que dispõe sobre o apoio financeiro da União aos Estados, ao Distrito Federal e aos Municípios para garantir ações emergenciais direcionadas ao setor cultural.</w:t>
      </w:r>
    </w:p>
    <w:p w14:paraId="0DD1F33A" w14:textId="2C850569" w:rsidR="00B00366" w:rsidRDefault="00B00366" w:rsidP="00B00366">
      <w:pPr>
        <w:numPr>
          <w:ilvl w:val="0"/>
          <w:numId w:val="2"/>
        </w:numPr>
        <w:pBdr>
          <w:top w:val="nil"/>
          <w:left w:val="nil"/>
          <w:bottom w:val="nil"/>
          <w:right w:val="nil"/>
          <w:between w:val="nil"/>
        </w:pBdr>
        <w:tabs>
          <w:tab w:val="left" w:pos="933"/>
          <w:tab w:val="left" w:pos="934"/>
        </w:tabs>
        <w:spacing w:before="132" w:line="232" w:lineRule="auto"/>
        <w:ind w:right="111" w:firstLine="42"/>
        <w:jc w:val="both"/>
        <w:rPr>
          <w:color w:val="000000"/>
        </w:rPr>
      </w:pPr>
      <w:r>
        <w:rPr>
          <w:b/>
          <w:color w:val="000000"/>
          <w:sz w:val="24"/>
          <w:szCs w:val="24"/>
        </w:rPr>
        <w:t>Instrução Norativa nº 5, de 10/08/2023</w:t>
      </w:r>
      <w:r>
        <w:rPr>
          <w:color w:val="000000"/>
          <w:sz w:val="24"/>
          <w:szCs w:val="24"/>
        </w:rPr>
        <w:t xml:space="preserve"> - </w:t>
      </w:r>
      <w:r w:rsidRPr="00B00366">
        <w:rPr>
          <w:color w:val="000000"/>
          <w:sz w:val="24"/>
          <w:szCs w:val="24"/>
        </w:rPr>
        <w:t>Dispõe sobre as regras e procedimentos para implementação das ações afirmativas e medidas de acessibilidade de que trata o Decreto nº 11.525, de 11 de maio de 2023, que regulamenta a Lei Complementar nº 195, de 8 de julho de 2022</w:t>
      </w:r>
      <w:r>
        <w:rPr>
          <w:color w:val="000000"/>
          <w:sz w:val="24"/>
          <w:szCs w:val="24"/>
        </w:rPr>
        <w:t>.</w:t>
      </w:r>
    </w:p>
    <w:p w14:paraId="0000001D" w14:textId="77777777" w:rsidR="003853B9" w:rsidRDefault="003853B9">
      <w:pPr>
        <w:pBdr>
          <w:top w:val="nil"/>
          <w:left w:val="nil"/>
          <w:bottom w:val="nil"/>
          <w:right w:val="nil"/>
          <w:between w:val="nil"/>
        </w:pBdr>
        <w:tabs>
          <w:tab w:val="left" w:pos="933"/>
          <w:tab w:val="left" w:pos="934"/>
        </w:tabs>
        <w:spacing w:before="37" w:line="237" w:lineRule="auto"/>
        <w:ind w:left="100" w:right="116"/>
        <w:jc w:val="both"/>
        <w:rPr>
          <w:color w:val="000000"/>
          <w:sz w:val="24"/>
          <w:szCs w:val="24"/>
        </w:rPr>
      </w:pPr>
      <w:bookmarkStart w:id="2" w:name="_1fob9te" w:colFirst="0" w:colLast="0"/>
      <w:bookmarkStart w:id="3" w:name="_2et92p0" w:colFirst="0" w:colLast="0"/>
      <w:bookmarkEnd w:id="2"/>
      <w:bookmarkEnd w:id="3"/>
    </w:p>
    <w:p w14:paraId="0000001E" w14:textId="77777777" w:rsidR="003853B9" w:rsidRDefault="00596F0C">
      <w:pPr>
        <w:numPr>
          <w:ilvl w:val="0"/>
          <w:numId w:val="3"/>
        </w:numPr>
        <w:pBdr>
          <w:top w:val="nil"/>
          <w:left w:val="nil"/>
          <w:bottom w:val="nil"/>
          <w:right w:val="nil"/>
          <w:between w:val="nil"/>
        </w:pBdr>
        <w:tabs>
          <w:tab w:val="left" w:pos="933"/>
          <w:tab w:val="left" w:pos="934"/>
        </w:tabs>
        <w:spacing w:before="37" w:line="237" w:lineRule="auto"/>
        <w:ind w:right="116" w:firstLine="0"/>
        <w:jc w:val="both"/>
        <w:rPr>
          <w:color w:val="000000"/>
        </w:rPr>
      </w:pPr>
      <w:r>
        <w:rPr>
          <w:b/>
          <w:color w:val="000000"/>
          <w:sz w:val="24"/>
          <w:szCs w:val="24"/>
        </w:rPr>
        <w:t xml:space="preserve">Possuir Capacidade Gerencial, Técnica e Operacional </w:t>
      </w:r>
      <w:r>
        <w:rPr>
          <w:color w:val="000000"/>
          <w:sz w:val="24"/>
          <w:szCs w:val="24"/>
        </w:rPr>
        <w:t xml:space="preserve">para o desenvolvimento e execução das atividades previstas no Plano de Trabalho e Planejamento do Projeto, parte integrante da Proposta em epígrafe, </w:t>
      </w:r>
      <w:r>
        <w:rPr>
          <w:b/>
          <w:color w:val="000000"/>
          <w:sz w:val="24"/>
          <w:szCs w:val="24"/>
        </w:rPr>
        <w:t>não ser mero intermediário na execução do projeto em epígrafe</w:t>
      </w:r>
      <w:r>
        <w:rPr>
          <w:color w:val="000000"/>
          <w:sz w:val="24"/>
          <w:szCs w:val="24"/>
        </w:rPr>
        <w:t xml:space="preserve">, e </w:t>
      </w:r>
      <w:r>
        <w:rPr>
          <w:b/>
          <w:color w:val="000000"/>
          <w:sz w:val="24"/>
          <w:szCs w:val="24"/>
        </w:rPr>
        <w:t xml:space="preserve">estar apto à execução do objeto na forma proposta </w:t>
      </w:r>
      <w:r>
        <w:rPr>
          <w:color w:val="000000"/>
          <w:sz w:val="24"/>
          <w:szCs w:val="24"/>
        </w:rPr>
        <w:t>e em conformidade com o disposto no art. 26, do Decreto nº 8.726/2016 e nos termos do inciso II, art. 11, da Portaria MinC nº 33/2014;</w:t>
      </w:r>
    </w:p>
    <w:p w14:paraId="0000001F" w14:textId="77777777" w:rsidR="003853B9" w:rsidRDefault="003853B9">
      <w:pPr>
        <w:pBdr>
          <w:top w:val="nil"/>
          <w:left w:val="nil"/>
          <w:bottom w:val="nil"/>
          <w:right w:val="nil"/>
          <w:between w:val="nil"/>
        </w:pBdr>
        <w:spacing w:before="10"/>
        <w:rPr>
          <w:color w:val="000000"/>
          <w:sz w:val="24"/>
          <w:szCs w:val="24"/>
        </w:rPr>
      </w:pPr>
    </w:p>
    <w:p w14:paraId="00000022" w14:textId="77777777" w:rsidR="003853B9" w:rsidRDefault="00596F0C">
      <w:pPr>
        <w:numPr>
          <w:ilvl w:val="0"/>
          <w:numId w:val="3"/>
        </w:numPr>
        <w:pBdr>
          <w:top w:val="nil"/>
          <w:left w:val="nil"/>
          <w:bottom w:val="nil"/>
          <w:right w:val="nil"/>
          <w:between w:val="nil"/>
        </w:pBdr>
        <w:tabs>
          <w:tab w:val="left" w:pos="1259"/>
          <w:tab w:val="left" w:pos="1260"/>
        </w:tabs>
        <w:spacing w:before="1" w:line="242" w:lineRule="auto"/>
        <w:ind w:right="111" w:firstLine="0"/>
        <w:jc w:val="both"/>
        <w:rPr>
          <w:color w:val="000000"/>
        </w:rPr>
      </w:pPr>
      <w:r>
        <w:rPr>
          <w:color w:val="000000"/>
          <w:sz w:val="24"/>
          <w:szCs w:val="24"/>
        </w:rPr>
        <w:t xml:space="preserve">Nos termos do art. 2º, I, alínea ‘a’, da Lei nº 13.019/2014, a entidade </w:t>
      </w:r>
      <w:r>
        <w:rPr>
          <w:b/>
          <w:color w:val="000000"/>
          <w:sz w:val="24"/>
          <w:szCs w:val="24"/>
        </w:rPr>
        <w:t xml:space="preserve">não distribui entre </w:t>
      </w:r>
      <w:r>
        <w:rPr>
          <w:b/>
          <w:color w:val="000000"/>
          <w:sz w:val="24"/>
          <w:szCs w:val="24"/>
        </w:rPr>
        <w:lastRenderedPageBreak/>
        <w:t>os seus sócios ou associados, conselheiros, diretores, empregados, doadores ou terceiros eventuais resultados, sobras, excedentes operacionais, brutos ou líquidos, dividendos, isenções de qualquer natureza, participações ou parcelas do seu patrimônio</w:t>
      </w:r>
      <w:r>
        <w:rPr>
          <w:color w:val="000000"/>
          <w:sz w:val="24"/>
          <w:szCs w:val="24"/>
        </w:rPr>
        <w:t>, auferidos mediante o exercício de suas atividades, e que os aplique integralmente na consecução do respectivo objeto social, de forma imediata ou por meio da constituição de fundo patrimonial ou fundo de reserva.</w:t>
      </w:r>
    </w:p>
    <w:p w14:paraId="00000023" w14:textId="77777777" w:rsidR="003853B9" w:rsidRDefault="003853B9">
      <w:pPr>
        <w:pBdr>
          <w:top w:val="nil"/>
          <w:left w:val="nil"/>
          <w:bottom w:val="nil"/>
          <w:right w:val="nil"/>
          <w:between w:val="nil"/>
        </w:pBdr>
        <w:spacing w:before="8"/>
        <w:rPr>
          <w:color w:val="000000"/>
          <w:sz w:val="24"/>
          <w:szCs w:val="24"/>
        </w:rPr>
      </w:pPr>
      <w:bookmarkStart w:id="4" w:name="_3dy6vkm" w:colFirst="0" w:colLast="0"/>
      <w:bookmarkEnd w:id="4"/>
    </w:p>
    <w:p w14:paraId="00000024" w14:textId="1C6C5737" w:rsidR="003853B9" w:rsidRDefault="00596F0C">
      <w:pPr>
        <w:numPr>
          <w:ilvl w:val="0"/>
          <w:numId w:val="3"/>
        </w:numPr>
        <w:pBdr>
          <w:top w:val="nil"/>
          <w:left w:val="nil"/>
          <w:bottom w:val="nil"/>
          <w:right w:val="nil"/>
          <w:between w:val="nil"/>
        </w:pBdr>
        <w:tabs>
          <w:tab w:val="left" w:pos="1259"/>
          <w:tab w:val="left" w:pos="1260"/>
        </w:tabs>
        <w:spacing w:before="1" w:line="237" w:lineRule="auto"/>
        <w:ind w:right="112" w:firstLine="0"/>
        <w:jc w:val="both"/>
        <w:rPr>
          <w:color w:val="000000"/>
        </w:rPr>
      </w:pPr>
      <w:r>
        <w:rPr>
          <w:b/>
          <w:color w:val="000000"/>
          <w:sz w:val="24"/>
          <w:szCs w:val="24"/>
        </w:rPr>
        <w:t xml:space="preserve">Que os preços expressos no Plano de Trabalho são </w:t>
      </w:r>
      <w:r>
        <w:rPr>
          <w:b/>
          <w:sz w:val="24"/>
          <w:szCs w:val="24"/>
        </w:rPr>
        <w:t>compatíveis</w:t>
      </w:r>
      <w:r>
        <w:rPr>
          <w:b/>
          <w:color w:val="000000"/>
          <w:sz w:val="24"/>
          <w:szCs w:val="24"/>
        </w:rPr>
        <w:t xml:space="preserve"> com os praticados no mercado local/regional e que haverá cotação prévia de preços</w:t>
      </w:r>
      <w:r>
        <w:rPr>
          <w:color w:val="000000"/>
          <w:sz w:val="24"/>
          <w:szCs w:val="24"/>
        </w:rPr>
        <w:t xml:space="preserve">, em observância aos procedimentos de contratação para instituições privadas, atendendo-se a todos os comandos da Lei 13.019/2014 e orientações do órgão Concedente. Saliento, ainda, que toda a documentação comprobatória das ações realizadas será incluída na Plataforma </w:t>
      </w:r>
      <w:r w:rsidR="00242359">
        <w:rPr>
          <w:color w:val="000000"/>
          <w:sz w:val="24"/>
          <w:szCs w:val="24"/>
        </w:rPr>
        <w:t>Mapa Cultural do Espírito Santo</w:t>
      </w:r>
      <w:r>
        <w:rPr>
          <w:color w:val="000000"/>
          <w:sz w:val="24"/>
          <w:szCs w:val="24"/>
        </w:rPr>
        <w:t xml:space="preserve"> no momento da execução, visando a efetiva prestação de contas;</w:t>
      </w:r>
    </w:p>
    <w:p w14:paraId="00000025" w14:textId="77777777" w:rsidR="003853B9" w:rsidRDefault="003853B9">
      <w:pPr>
        <w:pBdr>
          <w:top w:val="nil"/>
          <w:left w:val="nil"/>
          <w:bottom w:val="nil"/>
          <w:right w:val="nil"/>
          <w:between w:val="nil"/>
        </w:pBdr>
        <w:spacing w:before="2"/>
        <w:rPr>
          <w:color w:val="000000"/>
          <w:sz w:val="24"/>
          <w:szCs w:val="24"/>
        </w:rPr>
      </w:pPr>
    </w:p>
    <w:p w14:paraId="00000026" w14:textId="77777777" w:rsidR="003853B9" w:rsidRDefault="00596F0C">
      <w:pPr>
        <w:numPr>
          <w:ilvl w:val="0"/>
          <w:numId w:val="3"/>
        </w:numPr>
        <w:pBdr>
          <w:top w:val="nil"/>
          <w:left w:val="nil"/>
          <w:bottom w:val="nil"/>
          <w:right w:val="nil"/>
          <w:between w:val="nil"/>
        </w:pBdr>
        <w:tabs>
          <w:tab w:val="left" w:pos="1259"/>
          <w:tab w:val="left" w:pos="1260"/>
        </w:tabs>
        <w:ind w:right="112" w:firstLine="0"/>
        <w:jc w:val="both"/>
        <w:rPr>
          <w:color w:val="000000"/>
        </w:rPr>
      </w:pPr>
      <w:r>
        <w:rPr>
          <w:b/>
          <w:color w:val="000000"/>
          <w:sz w:val="24"/>
          <w:szCs w:val="24"/>
        </w:rPr>
        <w:t xml:space="preserve">Respeitar a legislação pertinente referente à Leis Ambientais Brasileiras, mais especiﬁcamente à relacionada aos possíveis impactos ambientais </w:t>
      </w:r>
      <w:r>
        <w:rPr>
          <w:color w:val="000000"/>
          <w:sz w:val="24"/>
          <w:szCs w:val="24"/>
        </w:rPr>
        <w:t xml:space="preserve">(Art. 1º, da Resolução Conama nº 001, de 23 de janeiro de 1986) para a execução do objeto da proposta e, ainda, </w:t>
      </w:r>
      <w:r>
        <w:rPr>
          <w:b/>
          <w:color w:val="000000"/>
          <w:sz w:val="24"/>
          <w:szCs w:val="24"/>
        </w:rPr>
        <w:t xml:space="preserve">realizar a coleta seletiva de todos os resíduos produzidos </w:t>
      </w:r>
      <w:r>
        <w:rPr>
          <w:color w:val="000000"/>
          <w:sz w:val="24"/>
          <w:szCs w:val="24"/>
        </w:rPr>
        <w:t xml:space="preserve">(Resolução Conama nº 275, de 25 de abril de 2001) </w:t>
      </w:r>
      <w:r>
        <w:rPr>
          <w:b/>
          <w:color w:val="000000"/>
          <w:sz w:val="24"/>
          <w:szCs w:val="24"/>
        </w:rPr>
        <w:t>e a limpeza do espaço físico durante e após o período de realização das ações previstas;</w:t>
      </w:r>
    </w:p>
    <w:p w14:paraId="00000027" w14:textId="77777777" w:rsidR="003853B9" w:rsidRDefault="003853B9">
      <w:pPr>
        <w:pBdr>
          <w:top w:val="nil"/>
          <w:left w:val="nil"/>
          <w:bottom w:val="nil"/>
          <w:right w:val="nil"/>
          <w:between w:val="nil"/>
        </w:pBdr>
        <w:ind w:left="100" w:right="112"/>
        <w:jc w:val="both"/>
        <w:rPr>
          <w:color w:val="000000"/>
          <w:sz w:val="24"/>
          <w:szCs w:val="24"/>
        </w:rPr>
      </w:pPr>
    </w:p>
    <w:p w14:paraId="00000028" w14:textId="654C6DA8" w:rsidR="003853B9" w:rsidRDefault="00A44B4E">
      <w:pPr>
        <w:numPr>
          <w:ilvl w:val="0"/>
          <w:numId w:val="3"/>
        </w:numPr>
        <w:pBdr>
          <w:top w:val="nil"/>
          <w:left w:val="nil"/>
          <w:bottom w:val="nil"/>
          <w:right w:val="nil"/>
          <w:between w:val="nil"/>
        </w:pBdr>
        <w:tabs>
          <w:tab w:val="left" w:pos="1259"/>
          <w:tab w:val="left" w:pos="1260"/>
        </w:tabs>
        <w:ind w:right="112" w:firstLine="0"/>
        <w:jc w:val="both"/>
        <w:rPr>
          <w:color w:val="000000"/>
        </w:rPr>
      </w:pPr>
      <w:r w:rsidRPr="00A44B4E">
        <w:rPr>
          <w:rFonts w:ascii="Arial" w:hAnsi="Arial" w:cs="Arial"/>
          <w:b/>
          <w:szCs w:val="24"/>
        </w:rPr>
        <w:t xml:space="preserve">Garantir perante o Governo do Estado do Espírito Santo por intermédio de sua Secretaria de Estado da Cultura – Secult/ES, que esta OSC </w:t>
      </w:r>
      <w:r w:rsidRPr="00A44B4E">
        <w:rPr>
          <w:rFonts w:ascii="Arial" w:hAnsi="Arial" w:cs="Arial"/>
          <w:b/>
          <w:szCs w:val="24"/>
          <w:lang w:bidi="pt-BR"/>
        </w:rPr>
        <w:t>não se encontra em mora com a Prestação de Contas</w:t>
      </w:r>
      <w:r w:rsidRPr="008463E3">
        <w:rPr>
          <w:rFonts w:ascii="Arial" w:hAnsi="Arial" w:cs="Arial"/>
          <w:szCs w:val="24"/>
          <w:lang w:bidi="pt-BR"/>
        </w:rPr>
        <w:t xml:space="preserve"> de recursos </w:t>
      </w:r>
      <w:r>
        <w:rPr>
          <w:rFonts w:ascii="Arial" w:hAnsi="Arial" w:cs="Arial"/>
          <w:szCs w:val="24"/>
          <w:lang w:bidi="pt-BR"/>
        </w:rPr>
        <w:t xml:space="preserve">financeiros </w:t>
      </w:r>
      <w:r w:rsidRPr="008463E3">
        <w:rPr>
          <w:rFonts w:ascii="Arial" w:hAnsi="Arial" w:cs="Arial"/>
          <w:szCs w:val="24"/>
          <w:lang w:bidi="pt-BR"/>
        </w:rPr>
        <w:t>recebidos de outras esferas de Governo e de que não foi declarada inidônea pela Administração Publica ou punida com a suspensão do direito de firmar parceria, contratos ou outros ajustes</w:t>
      </w:r>
      <w:r w:rsidR="00596F0C">
        <w:rPr>
          <w:color w:val="000000"/>
          <w:sz w:val="24"/>
          <w:szCs w:val="24"/>
        </w:rPr>
        <w:t>;</w:t>
      </w:r>
    </w:p>
    <w:p w14:paraId="00000029" w14:textId="77777777" w:rsidR="003853B9" w:rsidRDefault="003853B9">
      <w:pPr>
        <w:pBdr>
          <w:top w:val="nil"/>
          <w:left w:val="nil"/>
          <w:bottom w:val="nil"/>
          <w:right w:val="nil"/>
          <w:between w:val="nil"/>
        </w:pBdr>
        <w:spacing w:before="3"/>
        <w:rPr>
          <w:color w:val="000000"/>
          <w:sz w:val="24"/>
          <w:szCs w:val="24"/>
        </w:rPr>
      </w:pPr>
    </w:p>
    <w:p w14:paraId="0000002A" w14:textId="77777777" w:rsidR="003853B9" w:rsidRDefault="00596F0C">
      <w:pPr>
        <w:numPr>
          <w:ilvl w:val="0"/>
          <w:numId w:val="3"/>
        </w:numPr>
        <w:pBdr>
          <w:top w:val="nil"/>
          <w:left w:val="nil"/>
          <w:bottom w:val="nil"/>
          <w:right w:val="nil"/>
          <w:between w:val="nil"/>
        </w:pBdr>
        <w:tabs>
          <w:tab w:val="left" w:pos="1259"/>
          <w:tab w:val="left" w:pos="1260"/>
        </w:tabs>
        <w:ind w:right="112" w:firstLine="0"/>
        <w:jc w:val="both"/>
        <w:rPr>
          <w:color w:val="000000"/>
        </w:rPr>
      </w:pPr>
      <w:r>
        <w:rPr>
          <w:b/>
          <w:color w:val="000000"/>
          <w:sz w:val="24"/>
          <w:szCs w:val="24"/>
        </w:rPr>
        <w:t xml:space="preserve">Para promoção da Acessibilidade Cultural, realizar todas as intervenções e serviços que se ﬁzerem necessários para promover a acessibilidade de pessoas com mobilidade reduzida e pessoas com deﬁciência </w:t>
      </w:r>
      <w:r>
        <w:rPr>
          <w:color w:val="000000"/>
          <w:sz w:val="24"/>
          <w:szCs w:val="24"/>
        </w:rPr>
        <w:t>durante as ações propostas, garantindo ainda exibições cinematográficas, se houver, que disponham de recursos de legendagem descritiva, audiodescrição e LIBRAS – Língua Brasileira de Sinais;</w:t>
      </w:r>
    </w:p>
    <w:p w14:paraId="0000002B" w14:textId="77777777" w:rsidR="003853B9" w:rsidRDefault="003853B9">
      <w:pPr>
        <w:pBdr>
          <w:top w:val="nil"/>
          <w:left w:val="nil"/>
          <w:bottom w:val="nil"/>
          <w:right w:val="nil"/>
          <w:between w:val="nil"/>
        </w:pBdr>
        <w:spacing w:before="5"/>
        <w:rPr>
          <w:color w:val="000000"/>
          <w:sz w:val="24"/>
          <w:szCs w:val="24"/>
        </w:rPr>
      </w:pPr>
    </w:p>
    <w:p w14:paraId="0000002C" w14:textId="7CEA62B8" w:rsidR="003853B9" w:rsidRPr="00A44B4E" w:rsidRDefault="00596F0C">
      <w:pPr>
        <w:numPr>
          <w:ilvl w:val="0"/>
          <w:numId w:val="3"/>
        </w:numPr>
        <w:pBdr>
          <w:top w:val="nil"/>
          <w:left w:val="nil"/>
          <w:bottom w:val="nil"/>
          <w:right w:val="nil"/>
          <w:between w:val="nil"/>
        </w:pBdr>
        <w:tabs>
          <w:tab w:val="left" w:pos="1259"/>
          <w:tab w:val="left" w:pos="1260"/>
        </w:tabs>
        <w:ind w:right="111" w:firstLine="0"/>
        <w:jc w:val="both"/>
        <w:rPr>
          <w:color w:val="000000"/>
        </w:rPr>
      </w:pPr>
      <w:r>
        <w:rPr>
          <w:b/>
          <w:color w:val="000000"/>
          <w:sz w:val="24"/>
          <w:szCs w:val="24"/>
        </w:rPr>
        <w:t>Obrigar-me, para ﬁns de atendimento à Identidade Visual do presente termo de fomento/colaboração</w:t>
      </w:r>
      <w:r>
        <w:rPr>
          <w:color w:val="000000"/>
          <w:sz w:val="24"/>
          <w:szCs w:val="24"/>
        </w:rPr>
        <w:t xml:space="preserve">, a mencionar em todos os seus atos de promoção e divulgação do projeto, objeto deste </w:t>
      </w:r>
      <w:r>
        <w:rPr>
          <w:b/>
          <w:color w:val="000000"/>
          <w:sz w:val="24"/>
          <w:szCs w:val="24"/>
        </w:rPr>
        <w:t>termo de fomento/colaboração</w:t>
      </w:r>
      <w:r w:rsidR="00A44B4E">
        <w:rPr>
          <w:b/>
          <w:color w:val="000000"/>
          <w:sz w:val="24"/>
          <w:szCs w:val="24"/>
        </w:rPr>
        <w:t xml:space="preserve"> </w:t>
      </w:r>
      <w:r w:rsidR="00A44B4E" w:rsidRPr="00A44B4E">
        <w:rPr>
          <w:color w:val="000000"/>
          <w:sz w:val="24"/>
          <w:szCs w:val="24"/>
        </w:rPr>
        <w:t>e em atenção a</w:t>
      </w:r>
      <w:r w:rsidR="00A44B4E" w:rsidRPr="00A44B4E">
        <w:rPr>
          <w:rFonts w:ascii="Arial" w:hAnsi="Arial" w:cs="Arial"/>
          <w:szCs w:val="24"/>
        </w:rPr>
        <w:t>o</w:t>
      </w:r>
      <w:r w:rsidR="00A44B4E" w:rsidRPr="001371B9">
        <w:rPr>
          <w:rFonts w:ascii="Arial" w:hAnsi="Arial" w:cs="Arial"/>
          <w:szCs w:val="24"/>
        </w:rPr>
        <w:t xml:space="preserve"> disposto no </w:t>
      </w:r>
      <w:r w:rsidR="00A44B4E" w:rsidRPr="001371B9">
        <w:rPr>
          <w:rFonts w:ascii="Arial" w:hAnsi="Arial" w:cs="Arial"/>
          <w:b/>
          <w:szCs w:val="24"/>
        </w:rPr>
        <w:t>Art. 11</w:t>
      </w:r>
      <w:r w:rsidR="00A44B4E" w:rsidRPr="001371B9">
        <w:rPr>
          <w:rFonts w:ascii="Arial" w:hAnsi="Arial" w:cs="Arial"/>
          <w:szCs w:val="24"/>
        </w:rPr>
        <w:t xml:space="preserve"> da </w:t>
      </w:r>
      <w:r w:rsidR="00A44B4E" w:rsidRPr="001371B9">
        <w:rPr>
          <w:rFonts w:ascii="Arial" w:hAnsi="Arial" w:cs="Arial"/>
          <w:b/>
          <w:szCs w:val="24"/>
        </w:rPr>
        <w:t>Lei 13.019/2014</w:t>
      </w:r>
      <w:r>
        <w:rPr>
          <w:color w:val="000000"/>
          <w:sz w:val="24"/>
          <w:szCs w:val="24"/>
        </w:rPr>
        <w:t xml:space="preserve">, por qualquer meio ou forma, a participação do CONCEDENTE, de acordo com o Manual de Uso da Marca </w:t>
      </w:r>
      <w:r w:rsidR="00242359">
        <w:rPr>
          <w:color w:val="000000"/>
          <w:sz w:val="24"/>
          <w:szCs w:val="24"/>
        </w:rPr>
        <w:t>da Secretaria de Estado da Cultura</w:t>
      </w:r>
      <w:r>
        <w:rPr>
          <w:color w:val="000000"/>
          <w:sz w:val="24"/>
          <w:szCs w:val="24"/>
        </w:rPr>
        <w:t>. A publicidade de todos os atos derivados do presente instrumento deverá ter caráter exclusivamente educativo, informativo ou de orientação social. É vedado às partes utilizar nas atividades resultantes desta parceria, nomes, símbolos ou imagens que caracterizem promoção pessoal de autoridades ou servidores públicos;</w:t>
      </w:r>
    </w:p>
    <w:p w14:paraId="77FD11B5" w14:textId="77777777" w:rsidR="00A44B4E" w:rsidRDefault="00A44B4E" w:rsidP="00A44B4E">
      <w:pPr>
        <w:pStyle w:val="PargrafodaLista"/>
        <w:rPr>
          <w:color w:val="000000"/>
        </w:rPr>
      </w:pPr>
    </w:p>
    <w:p w14:paraId="182253FF" w14:textId="66326F39" w:rsidR="00A44B4E" w:rsidRPr="00596F0C" w:rsidRDefault="00A44B4E">
      <w:pPr>
        <w:numPr>
          <w:ilvl w:val="0"/>
          <w:numId w:val="3"/>
        </w:numPr>
        <w:pBdr>
          <w:top w:val="nil"/>
          <w:left w:val="nil"/>
          <w:bottom w:val="nil"/>
          <w:right w:val="nil"/>
          <w:between w:val="nil"/>
        </w:pBdr>
        <w:tabs>
          <w:tab w:val="left" w:pos="1259"/>
          <w:tab w:val="left" w:pos="1260"/>
        </w:tabs>
        <w:ind w:right="111" w:firstLine="0"/>
        <w:jc w:val="both"/>
        <w:rPr>
          <w:rFonts w:asciiTheme="majorHAnsi" w:hAnsiTheme="majorHAnsi" w:cstheme="majorHAnsi"/>
          <w:color w:val="000000"/>
          <w:sz w:val="24"/>
        </w:rPr>
      </w:pPr>
      <w:r w:rsidRPr="00596F0C">
        <w:rPr>
          <w:rFonts w:asciiTheme="majorHAnsi" w:hAnsiTheme="majorHAnsi" w:cstheme="majorHAnsi"/>
          <w:b/>
          <w:sz w:val="24"/>
          <w:szCs w:val="24"/>
        </w:rPr>
        <w:t>Confirmar que a Organização da Sociedade Civil (OSC), denominada</w:t>
      </w:r>
      <w:r w:rsidRPr="00596F0C">
        <w:rPr>
          <w:rFonts w:asciiTheme="majorHAnsi" w:hAnsiTheme="majorHAnsi" w:cstheme="majorHAnsi"/>
          <w:sz w:val="24"/>
          <w:szCs w:val="24"/>
        </w:rPr>
        <w:t xml:space="preserve"> de </w:t>
      </w:r>
      <w:r w:rsidRPr="00596F0C">
        <w:rPr>
          <w:rFonts w:asciiTheme="majorHAnsi" w:hAnsiTheme="majorHAnsi" w:cstheme="majorHAnsi"/>
          <w:b/>
          <w:color w:val="FF0000"/>
          <w:sz w:val="24"/>
          <w:szCs w:val="24"/>
        </w:rPr>
        <w:t>XXXXXXXXXXXXXXXXXXXXXXXXXXXXXXXXXXXX</w:t>
      </w:r>
      <w:r w:rsidRPr="00596F0C">
        <w:rPr>
          <w:rFonts w:asciiTheme="majorHAnsi" w:hAnsiTheme="majorHAnsi" w:cstheme="majorHAnsi"/>
          <w:sz w:val="24"/>
          <w:szCs w:val="24"/>
        </w:rPr>
        <w:t xml:space="preserve">, se encontra sediada à </w:t>
      </w:r>
      <w:bookmarkStart w:id="5" w:name="Dropdown1"/>
      <w:r w:rsidRPr="00596F0C">
        <w:rPr>
          <w:rFonts w:asciiTheme="majorHAnsi" w:hAnsiTheme="majorHAnsi" w:cstheme="majorHAnsi"/>
          <w:sz w:val="24"/>
          <w:szCs w:val="24"/>
        </w:rPr>
        <w:t xml:space="preserve">Rua/Av. </w:t>
      </w:r>
      <w:r w:rsidRPr="00596F0C">
        <w:rPr>
          <w:rFonts w:asciiTheme="majorHAnsi" w:hAnsiTheme="majorHAnsi" w:cstheme="majorHAnsi"/>
          <w:color w:val="FF0000"/>
          <w:sz w:val="24"/>
          <w:szCs w:val="24"/>
        </w:rPr>
        <w:t>XXXXXXXXXXXXXXXXXXXXXXXXXXXXXXXXXXXXXXXX</w:t>
      </w:r>
      <w:bookmarkEnd w:id="5"/>
      <w:r w:rsidRPr="00596F0C">
        <w:rPr>
          <w:rFonts w:asciiTheme="majorHAnsi" w:hAnsiTheme="majorHAnsi" w:cstheme="majorHAnsi"/>
          <w:sz w:val="24"/>
          <w:szCs w:val="24"/>
        </w:rPr>
        <w:t xml:space="preserve">, nº </w:t>
      </w:r>
      <w:r w:rsidRPr="00596F0C">
        <w:rPr>
          <w:rFonts w:asciiTheme="majorHAnsi" w:hAnsiTheme="majorHAnsi" w:cstheme="majorHAnsi"/>
          <w:color w:val="FF0000"/>
          <w:sz w:val="24"/>
          <w:szCs w:val="24"/>
        </w:rPr>
        <w:t>XXXX</w:t>
      </w:r>
      <w:r w:rsidRPr="00596F0C">
        <w:rPr>
          <w:rFonts w:asciiTheme="majorHAnsi" w:hAnsiTheme="majorHAnsi" w:cstheme="majorHAnsi"/>
          <w:sz w:val="24"/>
          <w:szCs w:val="24"/>
        </w:rPr>
        <w:t xml:space="preserve">, </w:t>
      </w:r>
      <w:r w:rsidRPr="00596F0C">
        <w:rPr>
          <w:rFonts w:asciiTheme="majorHAnsi" w:hAnsiTheme="majorHAnsi" w:cstheme="majorHAnsi"/>
          <w:color w:val="FF0000"/>
          <w:sz w:val="24"/>
          <w:szCs w:val="24"/>
        </w:rPr>
        <w:t>Complemento (se houver),</w:t>
      </w:r>
      <w:r w:rsidRPr="00596F0C">
        <w:rPr>
          <w:rFonts w:asciiTheme="majorHAnsi" w:hAnsiTheme="majorHAnsi" w:cstheme="majorHAnsi"/>
          <w:sz w:val="24"/>
          <w:szCs w:val="24"/>
        </w:rPr>
        <w:t xml:space="preserve"> Bairro </w:t>
      </w:r>
      <w:bookmarkStart w:id="6" w:name="Texto4"/>
      <w:r w:rsidRPr="00596F0C">
        <w:rPr>
          <w:rFonts w:asciiTheme="majorHAnsi" w:hAnsiTheme="majorHAnsi" w:cstheme="majorHAnsi"/>
          <w:color w:val="FF0000"/>
          <w:sz w:val="24"/>
          <w:szCs w:val="24"/>
        </w:rPr>
        <w:t>XXXXXXXXXXXXXXXXXXXXXXXXXXXX</w:t>
      </w:r>
      <w:bookmarkEnd w:id="6"/>
      <w:r w:rsidRPr="00596F0C">
        <w:rPr>
          <w:rFonts w:asciiTheme="majorHAnsi" w:hAnsiTheme="majorHAnsi" w:cstheme="majorHAnsi"/>
          <w:sz w:val="24"/>
          <w:szCs w:val="24"/>
        </w:rPr>
        <w:t xml:space="preserve">, na cidade de </w:t>
      </w:r>
      <w:bookmarkStart w:id="7" w:name="Texto5"/>
      <w:r w:rsidRPr="00596F0C">
        <w:rPr>
          <w:rFonts w:asciiTheme="majorHAnsi" w:hAnsiTheme="majorHAnsi" w:cstheme="majorHAnsi"/>
          <w:color w:val="FF0000"/>
          <w:sz w:val="24"/>
          <w:szCs w:val="24"/>
        </w:rPr>
        <w:t>XXXXXXXXXXXXXXXXXXXXXX</w:t>
      </w:r>
      <w:bookmarkEnd w:id="7"/>
      <w:r w:rsidRPr="00596F0C">
        <w:rPr>
          <w:rFonts w:asciiTheme="majorHAnsi" w:hAnsiTheme="majorHAnsi" w:cstheme="majorHAnsi"/>
          <w:sz w:val="24"/>
          <w:szCs w:val="24"/>
        </w:rPr>
        <w:t xml:space="preserve">/ES, C.E.P.: </w:t>
      </w:r>
      <w:r w:rsidRPr="00596F0C">
        <w:rPr>
          <w:rFonts w:asciiTheme="majorHAnsi" w:hAnsiTheme="majorHAnsi" w:cstheme="majorHAnsi"/>
          <w:color w:val="FF0000"/>
          <w:sz w:val="24"/>
          <w:szCs w:val="24"/>
        </w:rPr>
        <w:t>XXXXXXXXXXXXXXXXXXXX</w:t>
      </w:r>
      <w:r w:rsidRPr="00596F0C">
        <w:rPr>
          <w:rFonts w:asciiTheme="majorHAnsi" w:hAnsiTheme="majorHAnsi" w:cstheme="majorHAnsi"/>
          <w:sz w:val="24"/>
          <w:szCs w:val="24"/>
        </w:rPr>
        <w:t xml:space="preserve"> conforme comprovante de conta de consumo </w:t>
      </w:r>
      <w:r w:rsidRPr="00596F0C">
        <w:rPr>
          <w:rFonts w:asciiTheme="majorHAnsi" w:hAnsiTheme="majorHAnsi" w:cstheme="majorHAnsi"/>
          <w:color w:val="FF0000"/>
          <w:sz w:val="24"/>
          <w:szCs w:val="24"/>
        </w:rPr>
        <w:t xml:space="preserve">(exemplo: água, luz, telefone fixo ou etc.), </w:t>
      </w:r>
      <w:r w:rsidRPr="00596F0C">
        <w:rPr>
          <w:rFonts w:asciiTheme="majorHAnsi" w:hAnsiTheme="majorHAnsi" w:cstheme="majorHAnsi"/>
          <w:sz w:val="24"/>
          <w:szCs w:val="24"/>
        </w:rPr>
        <w:t xml:space="preserve">em anexo, inscrita no CNPJ nº XXXXXXXXXXXXXXXXXXXXXXXXXXC, ativo há </w:t>
      </w:r>
      <w:r w:rsidRPr="00596F0C">
        <w:rPr>
          <w:rFonts w:asciiTheme="majorHAnsi" w:hAnsiTheme="majorHAnsi" w:cstheme="majorHAnsi"/>
          <w:color w:val="FF0000"/>
          <w:sz w:val="24"/>
          <w:szCs w:val="24"/>
        </w:rPr>
        <w:t>XX</w:t>
      </w:r>
      <w:r w:rsidRPr="00596F0C">
        <w:rPr>
          <w:rFonts w:asciiTheme="majorHAnsi" w:hAnsiTheme="majorHAnsi" w:cstheme="majorHAnsi"/>
          <w:sz w:val="24"/>
          <w:szCs w:val="24"/>
        </w:rPr>
        <w:t>(</w:t>
      </w:r>
      <w:r w:rsidRPr="00596F0C">
        <w:rPr>
          <w:rFonts w:asciiTheme="majorHAnsi" w:hAnsiTheme="majorHAnsi" w:cstheme="majorHAnsi"/>
          <w:color w:val="FF0000"/>
          <w:sz w:val="24"/>
          <w:szCs w:val="24"/>
        </w:rPr>
        <w:t>xxxxxxxxxxx</w:t>
      </w:r>
      <w:r w:rsidRPr="00596F0C">
        <w:rPr>
          <w:rFonts w:asciiTheme="majorHAnsi" w:hAnsiTheme="majorHAnsi" w:cstheme="majorHAnsi"/>
          <w:sz w:val="24"/>
          <w:szCs w:val="24"/>
        </w:rPr>
        <w:t>)</w:t>
      </w:r>
      <w:r w:rsidRPr="00596F0C">
        <w:rPr>
          <w:rFonts w:asciiTheme="majorHAnsi" w:hAnsiTheme="majorHAnsi" w:cstheme="majorHAnsi"/>
          <w:b/>
          <w:sz w:val="24"/>
          <w:szCs w:val="24"/>
        </w:rPr>
        <w:t xml:space="preserve"> </w:t>
      </w:r>
      <w:r w:rsidRPr="00596F0C">
        <w:rPr>
          <w:rFonts w:asciiTheme="majorHAnsi" w:hAnsiTheme="majorHAnsi" w:cstheme="majorHAnsi"/>
          <w:sz w:val="24"/>
          <w:szCs w:val="24"/>
        </w:rPr>
        <w:t>anos, estando a veracidade das informações confirmadas no comprovante de Cadastro Nacional de Pessoas Jurídicas - CNPJ, emitido pela Receita Federal do Brasil</w:t>
      </w:r>
      <w:r w:rsidR="00596F0C" w:rsidRPr="00596F0C">
        <w:rPr>
          <w:rFonts w:asciiTheme="majorHAnsi" w:hAnsiTheme="majorHAnsi" w:cstheme="majorHAnsi"/>
          <w:sz w:val="24"/>
          <w:szCs w:val="24"/>
        </w:rPr>
        <w:t>;</w:t>
      </w:r>
    </w:p>
    <w:p w14:paraId="0000002D" w14:textId="77777777" w:rsidR="003853B9" w:rsidRDefault="003853B9">
      <w:pPr>
        <w:pBdr>
          <w:top w:val="nil"/>
          <w:left w:val="nil"/>
          <w:bottom w:val="nil"/>
          <w:right w:val="nil"/>
          <w:between w:val="nil"/>
        </w:pBdr>
        <w:spacing w:before="11"/>
        <w:rPr>
          <w:color w:val="000000"/>
          <w:sz w:val="24"/>
          <w:szCs w:val="24"/>
        </w:rPr>
      </w:pPr>
    </w:p>
    <w:p w14:paraId="0000002E" w14:textId="77777777" w:rsidR="003853B9" w:rsidRDefault="00596F0C">
      <w:pPr>
        <w:numPr>
          <w:ilvl w:val="0"/>
          <w:numId w:val="3"/>
        </w:numPr>
        <w:pBdr>
          <w:top w:val="nil"/>
          <w:left w:val="nil"/>
          <w:bottom w:val="nil"/>
          <w:right w:val="nil"/>
          <w:between w:val="nil"/>
        </w:pBdr>
        <w:tabs>
          <w:tab w:val="left" w:pos="1259"/>
          <w:tab w:val="left" w:pos="1260"/>
        </w:tabs>
        <w:spacing w:line="244" w:lineRule="auto"/>
        <w:ind w:right="110" w:firstLine="0"/>
        <w:jc w:val="both"/>
        <w:rPr>
          <w:color w:val="000000"/>
        </w:rPr>
      </w:pPr>
      <w:r>
        <w:rPr>
          <w:color w:val="000000"/>
          <w:sz w:val="24"/>
          <w:szCs w:val="24"/>
        </w:rPr>
        <w:t xml:space="preserve">Disponibilizar </w:t>
      </w:r>
      <w:r>
        <w:rPr>
          <w:b/>
          <w:color w:val="000000"/>
          <w:sz w:val="24"/>
          <w:szCs w:val="24"/>
        </w:rPr>
        <w:t xml:space="preserve">livre acesso </w:t>
      </w:r>
      <w:r>
        <w:rPr>
          <w:color w:val="000000"/>
          <w:sz w:val="24"/>
          <w:szCs w:val="24"/>
        </w:rPr>
        <w:t>à população beneficiada para todas as ações propostas no projeto;</w:t>
      </w:r>
    </w:p>
    <w:p w14:paraId="0000002F" w14:textId="77777777" w:rsidR="003853B9" w:rsidRDefault="003853B9">
      <w:pPr>
        <w:pBdr>
          <w:top w:val="nil"/>
          <w:left w:val="nil"/>
          <w:bottom w:val="nil"/>
          <w:right w:val="nil"/>
          <w:between w:val="nil"/>
        </w:pBdr>
        <w:spacing w:before="11"/>
        <w:rPr>
          <w:color w:val="000000"/>
          <w:sz w:val="24"/>
          <w:szCs w:val="24"/>
        </w:rPr>
      </w:pPr>
    </w:p>
    <w:p w14:paraId="00000030" w14:textId="77777777" w:rsidR="003853B9" w:rsidRDefault="00596F0C">
      <w:pPr>
        <w:numPr>
          <w:ilvl w:val="0"/>
          <w:numId w:val="3"/>
        </w:numPr>
        <w:pBdr>
          <w:top w:val="nil"/>
          <w:left w:val="nil"/>
          <w:bottom w:val="nil"/>
          <w:right w:val="nil"/>
          <w:between w:val="nil"/>
        </w:pBdr>
        <w:tabs>
          <w:tab w:val="left" w:pos="1259"/>
          <w:tab w:val="left" w:pos="1260"/>
        </w:tabs>
        <w:spacing w:before="40"/>
        <w:ind w:right="110" w:firstLine="0"/>
        <w:jc w:val="both"/>
      </w:pPr>
      <w:r>
        <w:rPr>
          <w:color w:val="000000"/>
          <w:sz w:val="24"/>
          <w:szCs w:val="24"/>
        </w:rPr>
        <w:t xml:space="preserve">Que a entidade cultural da presente parceria, bem como os seus dirigentes, não incorrem </w:t>
      </w:r>
      <w:r>
        <w:rPr>
          <w:color w:val="000000"/>
          <w:sz w:val="24"/>
          <w:szCs w:val="24"/>
        </w:rPr>
        <w:lastRenderedPageBreak/>
        <w:t xml:space="preserve">em quaisquer das vedações para celebração de Termos de Fomento previstas no art. 39, da Lei nº </w:t>
      </w:r>
      <w:r>
        <w:rPr>
          <w:color w:val="000000"/>
        </w:rPr>
        <w:t>13.019/2014, quais sejam:</w:t>
      </w:r>
    </w:p>
    <w:p w14:paraId="00000031" w14:textId="77777777" w:rsidR="003853B9" w:rsidRDefault="00596F0C">
      <w:pPr>
        <w:numPr>
          <w:ilvl w:val="0"/>
          <w:numId w:val="9"/>
        </w:numPr>
        <w:pBdr>
          <w:top w:val="nil"/>
          <w:left w:val="nil"/>
          <w:bottom w:val="nil"/>
          <w:right w:val="nil"/>
          <w:between w:val="nil"/>
        </w:pBdr>
        <w:tabs>
          <w:tab w:val="left" w:pos="2794"/>
        </w:tabs>
        <w:spacing w:before="110" w:line="244" w:lineRule="auto"/>
        <w:ind w:right="118" w:firstLine="0"/>
        <w:jc w:val="both"/>
        <w:rPr>
          <w:color w:val="000000"/>
        </w:rPr>
      </w:pPr>
      <w:r>
        <w:rPr>
          <w:i/>
          <w:color w:val="000000"/>
          <w:sz w:val="24"/>
          <w:szCs w:val="24"/>
        </w:rPr>
        <w:t>não esteja regularmente constituída ou, se estrangeira, não esteja autorizada a funcionar no território nacional;</w:t>
      </w:r>
    </w:p>
    <w:p w14:paraId="00000032" w14:textId="77777777" w:rsidR="003853B9" w:rsidRDefault="00596F0C">
      <w:pPr>
        <w:numPr>
          <w:ilvl w:val="0"/>
          <w:numId w:val="9"/>
        </w:numPr>
        <w:pBdr>
          <w:top w:val="nil"/>
          <w:left w:val="nil"/>
          <w:bottom w:val="nil"/>
          <w:right w:val="nil"/>
          <w:between w:val="nil"/>
        </w:pBdr>
        <w:tabs>
          <w:tab w:val="left" w:pos="2794"/>
        </w:tabs>
        <w:spacing w:before="104" w:line="244" w:lineRule="auto"/>
        <w:ind w:right="119" w:firstLine="0"/>
        <w:jc w:val="both"/>
        <w:rPr>
          <w:color w:val="000000"/>
        </w:rPr>
      </w:pPr>
      <w:r>
        <w:rPr>
          <w:i/>
          <w:color w:val="000000"/>
          <w:sz w:val="24"/>
          <w:szCs w:val="24"/>
        </w:rPr>
        <w:t>esteja omissa no dever de prestar contas de parceria anteriormente celebrada;</w:t>
      </w:r>
    </w:p>
    <w:p w14:paraId="00000033" w14:textId="77777777" w:rsidR="003853B9" w:rsidRDefault="00596F0C">
      <w:pPr>
        <w:numPr>
          <w:ilvl w:val="0"/>
          <w:numId w:val="9"/>
        </w:numPr>
        <w:pBdr>
          <w:top w:val="nil"/>
          <w:left w:val="nil"/>
          <w:bottom w:val="nil"/>
          <w:right w:val="nil"/>
          <w:between w:val="nil"/>
        </w:pBdr>
        <w:tabs>
          <w:tab w:val="left" w:pos="2794"/>
        </w:tabs>
        <w:spacing w:before="105"/>
        <w:ind w:right="113" w:firstLine="0"/>
        <w:jc w:val="both"/>
        <w:rPr>
          <w:color w:val="000000"/>
        </w:rPr>
      </w:pPr>
      <w:r>
        <w:rPr>
          <w:i/>
          <w:color w:val="000000"/>
          <w:sz w:val="24"/>
          <w:szCs w:val="24"/>
        </w:rPr>
        <w:t>tenha como dirigente membro de Poder ou do Ministério Público,ou dirigente de órgão ou entidade da administração pública da mesma esfera governamental na qual será celebrado o termo de colaboração ou de fomento, estendendo-se a vedação aos respectivos cônjuges ou companheiros, bem como parentes em linha reta, colateral ou por aﬁnidade,até o segundo grau;</w:t>
      </w:r>
      <w:r>
        <w:rPr>
          <w:i/>
          <w:color w:val="0000FF"/>
          <w:sz w:val="24"/>
          <w:szCs w:val="24"/>
        </w:rPr>
        <w:t xml:space="preserve"> </w:t>
      </w:r>
      <w:hyperlink r:id="rId5" w:anchor="art2">
        <w:r>
          <w:rPr>
            <w:color w:val="0000FF"/>
            <w:sz w:val="24"/>
            <w:szCs w:val="24"/>
            <w:u w:val="single"/>
          </w:rPr>
          <w:t>(Redação dada pela Lei nº 13.204, de 2015)</w:t>
        </w:r>
      </w:hyperlink>
      <w:r>
        <w:rPr>
          <w:i/>
          <w:color w:val="000000"/>
          <w:sz w:val="24"/>
          <w:szCs w:val="24"/>
        </w:rPr>
        <w:t>;</w:t>
      </w:r>
    </w:p>
    <w:p w14:paraId="00000034" w14:textId="77777777" w:rsidR="003853B9" w:rsidRDefault="00596F0C">
      <w:pPr>
        <w:numPr>
          <w:ilvl w:val="0"/>
          <w:numId w:val="9"/>
        </w:numPr>
        <w:pBdr>
          <w:top w:val="nil"/>
          <w:left w:val="nil"/>
          <w:bottom w:val="nil"/>
          <w:right w:val="nil"/>
          <w:between w:val="nil"/>
        </w:pBdr>
        <w:tabs>
          <w:tab w:val="left" w:pos="2794"/>
        </w:tabs>
        <w:spacing w:before="138" w:line="232" w:lineRule="auto"/>
        <w:ind w:right="117" w:firstLine="0"/>
        <w:jc w:val="both"/>
        <w:rPr>
          <w:color w:val="000000"/>
        </w:rPr>
      </w:pPr>
      <w:r>
        <w:rPr>
          <w:i/>
          <w:color w:val="000000"/>
          <w:sz w:val="24"/>
          <w:szCs w:val="24"/>
        </w:rPr>
        <w:t>tenha tido as contas rejeitadas pela administração pública nos últimos cinco anos, exceto se:</w:t>
      </w:r>
      <w:r>
        <w:rPr>
          <w:i/>
          <w:color w:val="0000FF"/>
          <w:sz w:val="24"/>
          <w:szCs w:val="24"/>
        </w:rPr>
        <w:t xml:space="preserve"> </w:t>
      </w:r>
      <w:hyperlink r:id="rId6" w:anchor="art2">
        <w:r>
          <w:rPr>
            <w:color w:val="0000FF"/>
            <w:sz w:val="24"/>
            <w:szCs w:val="24"/>
            <w:u w:val="single"/>
          </w:rPr>
          <w:t>(Redação dada pela Lei nº 13.204, de 2015)</w:t>
        </w:r>
      </w:hyperlink>
    </w:p>
    <w:p w14:paraId="00000035" w14:textId="77777777" w:rsidR="003853B9" w:rsidRDefault="00596F0C">
      <w:pPr>
        <w:numPr>
          <w:ilvl w:val="0"/>
          <w:numId w:val="8"/>
        </w:numPr>
        <w:pBdr>
          <w:top w:val="nil"/>
          <w:left w:val="nil"/>
          <w:bottom w:val="nil"/>
          <w:right w:val="nil"/>
          <w:between w:val="nil"/>
        </w:pBdr>
        <w:tabs>
          <w:tab w:val="left" w:pos="2793"/>
          <w:tab w:val="left" w:pos="2794"/>
        </w:tabs>
        <w:spacing w:before="136" w:line="232" w:lineRule="auto"/>
        <w:ind w:right="113" w:firstLine="0"/>
        <w:jc w:val="both"/>
        <w:rPr>
          <w:color w:val="000000"/>
        </w:rPr>
      </w:pPr>
      <w:r>
        <w:rPr>
          <w:i/>
          <w:color w:val="000000"/>
          <w:sz w:val="24"/>
          <w:szCs w:val="24"/>
        </w:rPr>
        <w:t>for sanada a irregularidade que motivou a rejeição e quitados os débitos eventualmente imputados;</w:t>
      </w:r>
      <w:r>
        <w:rPr>
          <w:i/>
          <w:color w:val="0000FF"/>
          <w:sz w:val="24"/>
          <w:szCs w:val="24"/>
        </w:rPr>
        <w:t xml:space="preserve"> </w:t>
      </w:r>
      <w:hyperlink r:id="rId7" w:anchor="art2">
        <w:r>
          <w:rPr>
            <w:i/>
            <w:color w:val="0000FF"/>
            <w:sz w:val="24"/>
            <w:szCs w:val="24"/>
            <w:u w:val="single"/>
          </w:rPr>
          <w:t>(Incluído pela Lei nº 13.204, de 2015)</w:t>
        </w:r>
      </w:hyperlink>
    </w:p>
    <w:p w14:paraId="00000036" w14:textId="77777777" w:rsidR="003853B9" w:rsidRDefault="00596F0C">
      <w:pPr>
        <w:numPr>
          <w:ilvl w:val="0"/>
          <w:numId w:val="8"/>
        </w:numPr>
        <w:pBdr>
          <w:top w:val="nil"/>
          <w:left w:val="nil"/>
          <w:bottom w:val="nil"/>
          <w:right w:val="nil"/>
          <w:between w:val="nil"/>
        </w:pBdr>
        <w:tabs>
          <w:tab w:val="left" w:pos="2793"/>
          <w:tab w:val="left" w:pos="2794"/>
        </w:tabs>
        <w:spacing w:before="132" w:line="232" w:lineRule="auto"/>
        <w:ind w:right="112" w:firstLine="0"/>
        <w:jc w:val="both"/>
        <w:rPr>
          <w:color w:val="000000"/>
        </w:rPr>
      </w:pPr>
      <w:r>
        <w:rPr>
          <w:i/>
          <w:color w:val="000000"/>
          <w:sz w:val="24"/>
          <w:szCs w:val="24"/>
        </w:rPr>
        <w:t>for reconsiderada ou revista a decisão pela rejeição;</w:t>
      </w:r>
      <w:r>
        <w:rPr>
          <w:i/>
          <w:color w:val="0000FF"/>
          <w:sz w:val="24"/>
          <w:szCs w:val="24"/>
        </w:rPr>
        <w:t xml:space="preserve"> </w:t>
      </w:r>
      <w:hyperlink r:id="rId8" w:anchor="art2">
        <w:r>
          <w:rPr>
            <w:i/>
            <w:color w:val="0000FF"/>
            <w:sz w:val="24"/>
            <w:szCs w:val="24"/>
            <w:u w:val="single"/>
          </w:rPr>
          <w:t>(Incluído pela Lei nº</w:t>
        </w:r>
      </w:hyperlink>
      <w:r>
        <w:rPr>
          <w:i/>
          <w:color w:val="0000FF"/>
          <w:sz w:val="24"/>
          <w:szCs w:val="24"/>
        </w:rPr>
        <w:t xml:space="preserve"> </w:t>
      </w:r>
      <w:hyperlink r:id="rId9" w:anchor="art2">
        <w:r>
          <w:rPr>
            <w:i/>
            <w:color w:val="0000FF"/>
            <w:sz w:val="24"/>
            <w:szCs w:val="24"/>
            <w:u w:val="single"/>
          </w:rPr>
          <w:t>13.204, de 2015)</w:t>
        </w:r>
      </w:hyperlink>
    </w:p>
    <w:p w14:paraId="00000037" w14:textId="77777777" w:rsidR="003853B9" w:rsidRDefault="00596F0C">
      <w:pPr>
        <w:numPr>
          <w:ilvl w:val="0"/>
          <w:numId w:val="8"/>
        </w:numPr>
        <w:pBdr>
          <w:top w:val="nil"/>
          <w:left w:val="nil"/>
          <w:bottom w:val="nil"/>
          <w:right w:val="nil"/>
          <w:between w:val="nil"/>
        </w:pBdr>
        <w:tabs>
          <w:tab w:val="left" w:pos="2793"/>
          <w:tab w:val="left" w:pos="2794"/>
        </w:tabs>
        <w:spacing w:before="135" w:line="232" w:lineRule="auto"/>
        <w:ind w:right="115" w:firstLine="0"/>
        <w:jc w:val="both"/>
        <w:rPr>
          <w:color w:val="000000"/>
        </w:rPr>
      </w:pPr>
      <w:r>
        <w:rPr>
          <w:i/>
          <w:color w:val="000000"/>
          <w:sz w:val="24"/>
          <w:szCs w:val="24"/>
        </w:rPr>
        <w:t>a apreciação das contas estiver pendente de decisão sobre recurso com efeito suspensivo;</w:t>
      </w:r>
      <w:r>
        <w:rPr>
          <w:i/>
          <w:color w:val="0000FF"/>
          <w:sz w:val="24"/>
          <w:szCs w:val="24"/>
        </w:rPr>
        <w:t xml:space="preserve"> </w:t>
      </w:r>
      <w:hyperlink r:id="rId10" w:anchor="art2">
        <w:r>
          <w:rPr>
            <w:i/>
            <w:color w:val="0000FF"/>
            <w:sz w:val="24"/>
            <w:szCs w:val="24"/>
            <w:u w:val="single"/>
          </w:rPr>
          <w:t>(Incluído pela Lei nº 13.204, de 2015)</w:t>
        </w:r>
      </w:hyperlink>
    </w:p>
    <w:p w14:paraId="00000038" w14:textId="77777777" w:rsidR="003853B9" w:rsidRDefault="00596F0C">
      <w:pPr>
        <w:numPr>
          <w:ilvl w:val="0"/>
          <w:numId w:val="9"/>
        </w:numPr>
        <w:pBdr>
          <w:top w:val="nil"/>
          <w:left w:val="nil"/>
          <w:bottom w:val="nil"/>
          <w:right w:val="nil"/>
          <w:between w:val="nil"/>
        </w:pBdr>
        <w:tabs>
          <w:tab w:val="left" w:pos="2793"/>
          <w:tab w:val="left" w:pos="2794"/>
        </w:tabs>
        <w:spacing w:before="135" w:line="232" w:lineRule="auto"/>
        <w:ind w:right="116" w:firstLine="0"/>
        <w:jc w:val="both"/>
        <w:rPr>
          <w:color w:val="000000"/>
        </w:rPr>
      </w:pPr>
      <w:r>
        <w:rPr>
          <w:i/>
          <w:color w:val="000000"/>
          <w:sz w:val="24"/>
          <w:szCs w:val="24"/>
        </w:rPr>
        <w:t>tenha sido punida com uma das seguintes sanções, pelo período que durar a penalidade:</w:t>
      </w:r>
    </w:p>
    <w:p w14:paraId="00000039" w14:textId="77777777" w:rsidR="003853B9" w:rsidRDefault="00596F0C">
      <w:pPr>
        <w:numPr>
          <w:ilvl w:val="0"/>
          <w:numId w:val="7"/>
        </w:numPr>
        <w:pBdr>
          <w:top w:val="nil"/>
          <w:left w:val="nil"/>
          <w:bottom w:val="nil"/>
          <w:right w:val="nil"/>
          <w:between w:val="nil"/>
        </w:pBdr>
        <w:tabs>
          <w:tab w:val="left" w:pos="2793"/>
          <w:tab w:val="left" w:pos="2794"/>
        </w:tabs>
        <w:spacing w:before="132" w:line="232" w:lineRule="auto"/>
        <w:ind w:right="112" w:firstLine="0"/>
        <w:jc w:val="both"/>
        <w:rPr>
          <w:color w:val="000000"/>
        </w:rPr>
      </w:pPr>
      <w:r>
        <w:rPr>
          <w:i/>
          <w:color w:val="000000"/>
          <w:sz w:val="24"/>
          <w:szCs w:val="24"/>
        </w:rPr>
        <w:t>suspensão de participação em licitação e impedimento de contratar com a administração;</w:t>
      </w:r>
    </w:p>
    <w:p w14:paraId="0000003A" w14:textId="77777777" w:rsidR="003853B9" w:rsidRDefault="00596F0C">
      <w:pPr>
        <w:numPr>
          <w:ilvl w:val="0"/>
          <w:numId w:val="7"/>
        </w:numPr>
        <w:pBdr>
          <w:top w:val="nil"/>
          <w:left w:val="nil"/>
          <w:bottom w:val="nil"/>
          <w:right w:val="nil"/>
          <w:between w:val="nil"/>
        </w:pBdr>
        <w:tabs>
          <w:tab w:val="left" w:pos="2793"/>
          <w:tab w:val="left" w:pos="2794"/>
          <w:tab w:val="left" w:pos="4096"/>
          <w:tab w:val="left" w:pos="4569"/>
          <w:tab w:val="left" w:pos="6062"/>
          <w:tab w:val="left" w:pos="6749"/>
          <w:tab w:val="left" w:pos="7539"/>
          <w:tab w:val="left" w:pos="7997"/>
          <w:tab w:val="left" w:pos="9130"/>
          <w:tab w:val="left" w:pos="9759"/>
        </w:tabs>
        <w:spacing w:before="27" w:line="232" w:lineRule="auto"/>
        <w:ind w:right="113" w:firstLine="0"/>
        <w:jc w:val="both"/>
        <w:rPr>
          <w:color w:val="000000"/>
        </w:rPr>
      </w:pPr>
      <w:r>
        <w:rPr>
          <w:i/>
          <w:color w:val="000000"/>
          <w:sz w:val="24"/>
          <w:szCs w:val="24"/>
        </w:rPr>
        <w:t>declaração</w:t>
      </w:r>
      <w:r>
        <w:rPr>
          <w:i/>
          <w:color w:val="000000"/>
          <w:sz w:val="24"/>
          <w:szCs w:val="24"/>
        </w:rPr>
        <w:tab/>
        <w:t>de</w:t>
      </w:r>
      <w:r>
        <w:rPr>
          <w:i/>
          <w:color w:val="000000"/>
          <w:sz w:val="24"/>
          <w:szCs w:val="24"/>
        </w:rPr>
        <w:tab/>
        <w:t>inidoneidade</w:t>
      </w:r>
      <w:r>
        <w:rPr>
          <w:i/>
          <w:color w:val="000000"/>
          <w:sz w:val="24"/>
          <w:szCs w:val="24"/>
        </w:rPr>
        <w:tab/>
        <w:t>para</w:t>
      </w:r>
      <w:r>
        <w:rPr>
          <w:i/>
          <w:color w:val="000000"/>
          <w:sz w:val="24"/>
          <w:szCs w:val="24"/>
        </w:rPr>
        <w:tab/>
        <w:t>licitar</w:t>
      </w:r>
      <w:r>
        <w:rPr>
          <w:i/>
          <w:color w:val="000000"/>
          <w:sz w:val="24"/>
          <w:szCs w:val="24"/>
        </w:rPr>
        <w:tab/>
        <w:t>ou</w:t>
      </w:r>
      <w:r>
        <w:rPr>
          <w:i/>
          <w:color w:val="000000"/>
          <w:sz w:val="24"/>
          <w:szCs w:val="24"/>
        </w:rPr>
        <w:tab/>
        <w:t>contratar</w:t>
      </w:r>
      <w:r>
        <w:rPr>
          <w:i/>
          <w:color w:val="000000"/>
          <w:sz w:val="24"/>
          <w:szCs w:val="24"/>
        </w:rPr>
        <w:tab/>
        <w:t>com</w:t>
      </w:r>
      <w:r>
        <w:rPr>
          <w:i/>
          <w:color w:val="000000"/>
          <w:sz w:val="24"/>
          <w:szCs w:val="24"/>
        </w:rPr>
        <w:tab/>
        <w:t>a administração pública;a prevista no inciso II do art. 73 desta Lei;</w:t>
      </w:r>
    </w:p>
    <w:p w14:paraId="0000003B" w14:textId="77777777" w:rsidR="003853B9" w:rsidRDefault="00596F0C">
      <w:pPr>
        <w:numPr>
          <w:ilvl w:val="0"/>
          <w:numId w:val="7"/>
        </w:numPr>
        <w:pBdr>
          <w:top w:val="nil"/>
          <w:left w:val="nil"/>
          <w:bottom w:val="nil"/>
          <w:right w:val="nil"/>
          <w:between w:val="nil"/>
        </w:pBdr>
        <w:tabs>
          <w:tab w:val="left" w:pos="2793"/>
          <w:tab w:val="left" w:pos="2794"/>
        </w:tabs>
        <w:spacing w:before="109"/>
        <w:ind w:left="2793"/>
        <w:jc w:val="both"/>
        <w:rPr>
          <w:color w:val="000000"/>
        </w:rPr>
      </w:pPr>
      <w:r>
        <w:rPr>
          <w:i/>
          <w:color w:val="000000"/>
          <w:sz w:val="24"/>
          <w:szCs w:val="24"/>
        </w:rPr>
        <w:t>a prevista no inciso III do art. 73 desta Lei;</w:t>
      </w:r>
    </w:p>
    <w:p w14:paraId="0000003C" w14:textId="77777777" w:rsidR="003853B9" w:rsidRDefault="00596F0C">
      <w:pPr>
        <w:numPr>
          <w:ilvl w:val="0"/>
          <w:numId w:val="9"/>
        </w:numPr>
        <w:pBdr>
          <w:top w:val="nil"/>
          <w:left w:val="nil"/>
          <w:bottom w:val="nil"/>
          <w:right w:val="nil"/>
          <w:between w:val="nil"/>
        </w:pBdr>
        <w:tabs>
          <w:tab w:val="left" w:pos="2794"/>
        </w:tabs>
        <w:spacing w:before="127"/>
        <w:ind w:right="114" w:firstLine="0"/>
        <w:jc w:val="both"/>
        <w:rPr>
          <w:color w:val="000000"/>
        </w:rPr>
      </w:pPr>
      <w:r>
        <w:rPr>
          <w:i/>
          <w:color w:val="000000"/>
          <w:sz w:val="24"/>
          <w:szCs w:val="24"/>
        </w:rPr>
        <w:t>tenha tido contas de parceria julgadas irregulares ou rejeitadas por Tribunal ou Conselho de Contas de qualquer esfera da Federação, em decisão irrecorrível, nos últimos 8 (oito) anos;</w:t>
      </w:r>
    </w:p>
    <w:p w14:paraId="0000003D" w14:textId="77777777" w:rsidR="003853B9" w:rsidRDefault="00596F0C">
      <w:pPr>
        <w:numPr>
          <w:ilvl w:val="0"/>
          <w:numId w:val="9"/>
        </w:numPr>
        <w:pBdr>
          <w:top w:val="nil"/>
          <w:left w:val="nil"/>
          <w:bottom w:val="nil"/>
          <w:right w:val="nil"/>
          <w:between w:val="nil"/>
        </w:pBdr>
        <w:tabs>
          <w:tab w:val="left" w:pos="2794"/>
        </w:tabs>
        <w:spacing w:before="110"/>
        <w:ind w:left="2793"/>
        <w:jc w:val="both"/>
        <w:rPr>
          <w:color w:val="000000"/>
        </w:rPr>
      </w:pPr>
      <w:r>
        <w:rPr>
          <w:i/>
          <w:color w:val="000000"/>
          <w:sz w:val="24"/>
          <w:szCs w:val="24"/>
        </w:rPr>
        <w:t>tenha entre seus dirigentes pessoa:</w:t>
      </w:r>
    </w:p>
    <w:p w14:paraId="0000003E" w14:textId="77777777" w:rsidR="003853B9" w:rsidRDefault="00596F0C">
      <w:pPr>
        <w:numPr>
          <w:ilvl w:val="0"/>
          <w:numId w:val="6"/>
        </w:numPr>
        <w:pBdr>
          <w:top w:val="nil"/>
          <w:left w:val="nil"/>
          <w:bottom w:val="nil"/>
          <w:right w:val="nil"/>
          <w:between w:val="nil"/>
        </w:pBdr>
        <w:tabs>
          <w:tab w:val="left" w:pos="2794"/>
        </w:tabs>
        <w:spacing w:before="127"/>
        <w:ind w:right="115" w:firstLine="0"/>
        <w:jc w:val="both"/>
        <w:rPr>
          <w:color w:val="000000"/>
        </w:rPr>
      </w:pPr>
      <w:r>
        <w:rPr>
          <w:i/>
          <w:color w:val="000000"/>
          <w:sz w:val="24"/>
          <w:szCs w:val="24"/>
        </w:rPr>
        <w:t>cujas contas relativas a parcerias tenham sido julgadas irregulares ou rejeitadas por Tribunal ou Conselho de Contas de qualquer esfera da Federação, em decisão irrecorrível, nos últimos 8 (oito) anos;</w:t>
      </w:r>
    </w:p>
    <w:p w14:paraId="0000003F" w14:textId="77777777" w:rsidR="003853B9" w:rsidRDefault="00596F0C">
      <w:pPr>
        <w:numPr>
          <w:ilvl w:val="0"/>
          <w:numId w:val="6"/>
        </w:numPr>
        <w:pBdr>
          <w:top w:val="nil"/>
          <w:left w:val="nil"/>
          <w:bottom w:val="nil"/>
          <w:right w:val="nil"/>
          <w:between w:val="nil"/>
        </w:pBdr>
        <w:tabs>
          <w:tab w:val="left" w:pos="2794"/>
        </w:tabs>
        <w:spacing w:before="113" w:line="244" w:lineRule="auto"/>
        <w:ind w:right="117" w:firstLine="0"/>
        <w:jc w:val="both"/>
        <w:rPr>
          <w:color w:val="000000"/>
        </w:rPr>
      </w:pPr>
      <w:r>
        <w:rPr>
          <w:i/>
          <w:color w:val="000000"/>
          <w:sz w:val="24"/>
          <w:szCs w:val="24"/>
        </w:rPr>
        <w:t>julgada responsável por falta grave e inabilitada para o exercício de cargo em comissão ou função de conﬁança, enquanto durar a inabilitação;</w:t>
      </w:r>
    </w:p>
    <w:p w14:paraId="00000040" w14:textId="77777777" w:rsidR="003853B9" w:rsidRDefault="00596F0C">
      <w:pPr>
        <w:numPr>
          <w:ilvl w:val="0"/>
          <w:numId w:val="6"/>
        </w:numPr>
        <w:pBdr>
          <w:top w:val="nil"/>
          <w:left w:val="nil"/>
          <w:bottom w:val="nil"/>
          <w:right w:val="nil"/>
          <w:between w:val="nil"/>
        </w:pBdr>
        <w:tabs>
          <w:tab w:val="left" w:pos="2794"/>
        </w:tabs>
        <w:spacing w:before="103"/>
        <w:ind w:right="116" w:firstLine="0"/>
        <w:jc w:val="both"/>
        <w:rPr>
          <w:color w:val="000000"/>
        </w:rPr>
      </w:pPr>
      <w:r>
        <w:rPr>
          <w:i/>
          <w:color w:val="000000"/>
          <w:sz w:val="24"/>
          <w:szCs w:val="24"/>
        </w:rPr>
        <w:t>considerada responsável por ato de improbidade, enquanto durarem os prazos estabelecidos nos incisos I, II e III do art. 12 da Lei no 8.429, de 2 de junho de 1992.</w:t>
      </w:r>
    </w:p>
    <w:p w14:paraId="00000041" w14:textId="77777777" w:rsidR="003853B9" w:rsidRDefault="003853B9">
      <w:pPr>
        <w:pBdr>
          <w:top w:val="nil"/>
          <w:left w:val="nil"/>
          <w:bottom w:val="nil"/>
          <w:right w:val="nil"/>
          <w:between w:val="nil"/>
        </w:pBdr>
        <w:spacing w:before="12"/>
        <w:rPr>
          <w:color w:val="000000"/>
          <w:sz w:val="24"/>
          <w:szCs w:val="24"/>
        </w:rPr>
      </w:pPr>
    </w:p>
    <w:p w14:paraId="00000042" w14:textId="77777777" w:rsidR="003853B9" w:rsidRDefault="00596F0C">
      <w:pPr>
        <w:numPr>
          <w:ilvl w:val="0"/>
          <w:numId w:val="3"/>
        </w:numPr>
        <w:pBdr>
          <w:top w:val="nil"/>
          <w:left w:val="nil"/>
          <w:bottom w:val="nil"/>
          <w:right w:val="nil"/>
          <w:between w:val="nil"/>
        </w:pBdr>
        <w:tabs>
          <w:tab w:val="left" w:pos="1257"/>
          <w:tab w:val="left" w:pos="1258"/>
        </w:tabs>
        <w:ind w:left="1257" w:hanging="1158"/>
        <w:jc w:val="both"/>
        <w:rPr>
          <w:color w:val="000000"/>
        </w:rPr>
      </w:pPr>
      <w:r>
        <w:rPr>
          <w:color w:val="000000"/>
          <w:sz w:val="24"/>
          <w:szCs w:val="24"/>
        </w:rPr>
        <w:t xml:space="preserve">Que a entidade cultural da presente parceria </w:t>
      </w:r>
      <w:r>
        <w:rPr>
          <w:b/>
          <w:color w:val="000000"/>
          <w:sz w:val="24"/>
          <w:szCs w:val="24"/>
        </w:rPr>
        <w:t>não possui como dirigente</w:t>
      </w:r>
      <w:r>
        <w:rPr>
          <w:color w:val="000000"/>
          <w:sz w:val="24"/>
          <w:szCs w:val="24"/>
        </w:rPr>
        <w:t>:</w:t>
      </w:r>
    </w:p>
    <w:p w14:paraId="00000043" w14:textId="77777777" w:rsidR="003853B9" w:rsidRDefault="00596F0C">
      <w:pPr>
        <w:numPr>
          <w:ilvl w:val="0"/>
          <w:numId w:val="5"/>
        </w:numPr>
        <w:pBdr>
          <w:top w:val="nil"/>
          <w:left w:val="nil"/>
          <w:bottom w:val="nil"/>
          <w:right w:val="nil"/>
          <w:between w:val="nil"/>
        </w:pBdr>
        <w:tabs>
          <w:tab w:val="left" w:pos="1257"/>
          <w:tab w:val="left" w:pos="1258"/>
        </w:tabs>
        <w:spacing w:before="112" w:line="244" w:lineRule="auto"/>
        <w:ind w:right="111" w:firstLine="0"/>
        <w:jc w:val="both"/>
        <w:rPr>
          <w:color w:val="000000"/>
        </w:rPr>
      </w:pPr>
      <w:r>
        <w:rPr>
          <w:color w:val="000000"/>
          <w:sz w:val="24"/>
          <w:szCs w:val="24"/>
        </w:rPr>
        <w:t>membro de Poder ou do Ministério Público ou dirigente de órgão ou entidade da administração pública federal; e</w:t>
      </w:r>
    </w:p>
    <w:p w14:paraId="00000044" w14:textId="77777777" w:rsidR="003853B9" w:rsidRDefault="00596F0C">
      <w:pPr>
        <w:numPr>
          <w:ilvl w:val="0"/>
          <w:numId w:val="5"/>
        </w:numPr>
        <w:pBdr>
          <w:top w:val="nil"/>
          <w:left w:val="nil"/>
          <w:bottom w:val="nil"/>
          <w:right w:val="nil"/>
          <w:between w:val="nil"/>
        </w:pBdr>
        <w:tabs>
          <w:tab w:val="left" w:pos="1257"/>
          <w:tab w:val="left" w:pos="1258"/>
        </w:tabs>
        <w:spacing w:before="112" w:line="244" w:lineRule="auto"/>
        <w:ind w:right="111" w:firstLine="0"/>
        <w:jc w:val="both"/>
        <w:rPr>
          <w:color w:val="000000"/>
        </w:rPr>
      </w:pPr>
      <w:r>
        <w:rPr>
          <w:color w:val="000000"/>
          <w:sz w:val="24"/>
          <w:szCs w:val="24"/>
        </w:rPr>
        <w:t>cônjuge, companheiro ou parente em linha reta, colateral ou por afinidade, até o segundo grau, das pessoas mencionadas na alínea acima.</w:t>
      </w:r>
    </w:p>
    <w:p w14:paraId="00000045" w14:textId="77777777" w:rsidR="003853B9" w:rsidRDefault="003853B9">
      <w:pPr>
        <w:pBdr>
          <w:top w:val="nil"/>
          <w:left w:val="nil"/>
          <w:bottom w:val="nil"/>
          <w:right w:val="nil"/>
          <w:between w:val="nil"/>
        </w:pBdr>
        <w:tabs>
          <w:tab w:val="left" w:pos="1257"/>
          <w:tab w:val="left" w:pos="1258"/>
        </w:tabs>
        <w:spacing w:before="112" w:line="244" w:lineRule="auto"/>
        <w:ind w:left="100" w:right="111"/>
        <w:jc w:val="both"/>
        <w:rPr>
          <w:color w:val="000000"/>
          <w:sz w:val="24"/>
          <w:szCs w:val="24"/>
        </w:rPr>
      </w:pPr>
    </w:p>
    <w:p w14:paraId="00000046" w14:textId="77777777" w:rsidR="003853B9" w:rsidRDefault="00596F0C">
      <w:pPr>
        <w:numPr>
          <w:ilvl w:val="0"/>
          <w:numId w:val="3"/>
        </w:numPr>
        <w:pBdr>
          <w:top w:val="nil"/>
          <w:left w:val="nil"/>
          <w:bottom w:val="nil"/>
          <w:right w:val="nil"/>
          <w:between w:val="nil"/>
        </w:pBdr>
        <w:tabs>
          <w:tab w:val="left" w:pos="1259"/>
          <w:tab w:val="left" w:pos="1260"/>
        </w:tabs>
        <w:spacing w:before="33" w:line="244" w:lineRule="auto"/>
        <w:ind w:left="1259" w:hanging="1160"/>
        <w:jc w:val="both"/>
        <w:rPr>
          <w:color w:val="000000"/>
        </w:rPr>
      </w:pPr>
      <w:r>
        <w:rPr>
          <w:color w:val="000000"/>
          <w:sz w:val="24"/>
          <w:szCs w:val="24"/>
        </w:rPr>
        <w:lastRenderedPageBreak/>
        <w:t xml:space="preserve">Que a entidade cultural da presente parceria </w:t>
      </w:r>
      <w:r>
        <w:rPr>
          <w:b/>
          <w:color w:val="000000"/>
          <w:sz w:val="24"/>
          <w:szCs w:val="24"/>
        </w:rPr>
        <w:t>não contratará, para prestação de serviços</w:t>
      </w:r>
      <w:r>
        <w:rPr>
          <w:color w:val="000000"/>
          <w:sz w:val="24"/>
          <w:szCs w:val="24"/>
        </w:rPr>
        <w:t>:</w:t>
      </w:r>
    </w:p>
    <w:p w14:paraId="00000047" w14:textId="77777777" w:rsidR="003853B9" w:rsidRDefault="00596F0C">
      <w:pPr>
        <w:pBdr>
          <w:top w:val="nil"/>
          <w:left w:val="nil"/>
          <w:bottom w:val="nil"/>
          <w:right w:val="nil"/>
          <w:between w:val="nil"/>
        </w:pBdr>
        <w:spacing w:before="127" w:line="237" w:lineRule="auto"/>
        <w:ind w:left="100" w:right="114"/>
        <w:jc w:val="both"/>
        <w:rPr>
          <w:color w:val="000000"/>
          <w:sz w:val="24"/>
          <w:szCs w:val="24"/>
        </w:rPr>
      </w:pPr>
      <w:r>
        <w:rPr>
          <w:i/>
          <w:color w:val="000000"/>
          <w:sz w:val="24"/>
          <w:szCs w:val="24"/>
        </w:rPr>
        <w:t>a</w:t>
      </w:r>
      <w:r>
        <w:rPr>
          <w:color w:val="000000"/>
          <w:sz w:val="24"/>
          <w:szCs w:val="24"/>
        </w:rPr>
        <w:t>)   com servidor ou empregado público, inclusive aquele que exerça cargo em comissão ou função de confiança, do órgão ou entidade da administração pública celebrante, ou seu cônjuge, companheiro ou parente em linha reta, colateral ou por afinidade, até o segundo grau, ressalvadas as hipóteses previstas em lei específica e na lei de diretrizes orçamentárias;</w:t>
      </w:r>
    </w:p>
    <w:p w14:paraId="00000048" w14:textId="77777777" w:rsidR="003853B9" w:rsidRDefault="003853B9">
      <w:pPr>
        <w:pBdr>
          <w:top w:val="nil"/>
          <w:left w:val="nil"/>
          <w:bottom w:val="nil"/>
          <w:right w:val="nil"/>
          <w:between w:val="nil"/>
        </w:pBdr>
        <w:spacing w:before="5"/>
        <w:rPr>
          <w:color w:val="000000"/>
          <w:sz w:val="24"/>
          <w:szCs w:val="24"/>
        </w:rPr>
      </w:pPr>
    </w:p>
    <w:p w14:paraId="00000049" w14:textId="77777777" w:rsidR="003853B9" w:rsidRDefault="00596F0C">
      <w:pPr>
        <w:numPr>
          <w:ilvl w:val="0"/>
          <w:numId w:val="3"/>
        </w:numPr>
        <w:pBdr>
          <w:top w:val="nil"/>
          <w:left w:val="nil"/>
          <w:bottom w:val="nil"/>
          <w:right w:val="nil"/>
          <w:between w:val="nil"/>
        </w:pBdr>
        <w:tabs>
          <w:tab w:val="left" w:pos="1259"/>
          <w:tab w:val="left" w:pos="1260"/>
        </w:tabs>
        <w:spacing w:line="244" w:lineRule="auto"/>
        <w:ind w:right="112" w:firstLine="0"/>
        <w:jc w:val="both"/>
        <w:rPr>
          <w:color w:val="000000"/>
        </w:rPr>
      </w:pPr>
      <w:r>
        <w:rPr>
          <w:color w:val="000000"/>
          <w:sz w:val="24"/>
          <w:szCs w:val="24"/>
        </w:rPr>
        <w:t xml:space="preserve">Que a entidade cultural da presente parceria </w:t>
      </w:r>
      <w:r>
        <w:rPr>
          <w:b/>
          <w:color w:val="000000"/>
          <w:sz w:val="24"/>
          <w:szCs w:val="24"/>
        </w:rPr>
        <w:t xml:space="preserve">não irá remunerar, a qualquer </w:t>
      </w:r>
      <w:r>
        <w:rPr>
          <w:b/>
          <w:sz w:val="24"/>
          <w:szCs w:val="24"/>
        </w:rPr>
        <w:t>título,</w:t>
      </w:r>
      <w:r>
        <w:rPr>
          <w:b/>
          <w:color w:val="000000"/>
          <w:sz w:val="24"/>
          <w:szCs w:val="24"/>
        </w:rPr>
        <w:t xml:space="preserve"> com os recursos repassados</w:t>
      </w:r>
      <w:r>
        <w:rPr>
          <w:color w:val="000000"/>
          <w:sz w:val="24"/>
          <w:szCs w:val="24"/>
        </w:rPr>
        <w:t>:</w:t>
      </w:r>
    </w:p>
    <w:p w14:paraId="0000004A" w14:textId="77777777" w:rsidR="003853B9" w:rsidRDefault="00596F0C">
      <w:pPr>
        <w:numPr>
          <w:ilvl w:val="0"/>
          <w:numId w:val="4"/>
        </w:numPr>
        <w:pBdr>
          <w:top w:val="nil"/>
          <w:left w:val="nil"/>
          <w:bottom w:val="nil"/>
          <w:right w:val="nil"/>
          <w:between w:val="nil"/>
        </w:pBdr>
        <w:tabs>
          <w:tab w:val="left" w:pos="1259"/>
          <w:tab w:val="left" w:pos="1260"/>
        </w:tabs>
        <w:spacing w:before="105" w:line="244" w:lineRule="auto"/>
        <w:ind w:right="119" w:firstLine="0"/>
        <w:jc w:val="both"/>
        <w:rPr>
          <w:color w:val="000000"/>
        </w:rPr>
      </w:pPr>
      <w:r>
        <w:rPr>
          <w:color w:val="000000"/>
          <w:sz w:val="24"/>
          <w:szCs w:val="24"/>
        </w:rPr>
        <w:t>membro de Poder ou do Ministério Público ou dirigente de órgão ou entidade da administração pública federal;</w:t>
      </w:r>
    </w:p>
    <w:p w14:paraId="0000004B" w14:textId="77777777" w:rsidR="003853B9" w:rsidRDefault="00596F0C">
      <w:pPr>
        <w:numPr>
          <w:ilvl w:val="0"/>
          <w:numId w:val="4"/>
        </w:numPr>
        <w:pBdr>
          <w:top w:val="nil"/>
          <w:left w:val="nil"/>
          <w:bottom w:val="nil"/>
          <w:right w:val="nil"/>
          <w:between w:val="nil"/>
        </w:pBdr>
        <w:tabs>
          <w:tab w:val="left" w:pos="1259"/>
          <w:tab w:val="left" w:pos="1260"/>
        </w:tabs>
        <w:spacing w:before="120"/>
        <w:ind w:right="112" w:firstLine="0"/>
        <w:jc w:val="both"/>
        <w:rPr>
          <w:color w:val="000000"/>
        </w:rPr>
      </w:pPr>
      <w:r>
        <w:rPr>
          <w:color w:val="000000"/>
          <w:sz w:val="24"/>
          <w:szCs w:val="24"/>
        </w:rPr>
        <w:t>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w:t>
      </w:r>
    </w:p>
    <w:p w14:paraId="0000004C" w14:textId="77777777" w:rsidR="003853B9" w:rsidRDefault="00596F0C">
      <w:pPr>
        <w:numPr>
          <w:ilvl w:val="0"/>
          <w:numId w:val="4"/>
        </w:numPr>
        <w:pBdr>
          <w:top w:val="nil"/>
          <w:left w:val="nil"/>
          <w:bottom w:val="nil"/>
          <w:right w:val="nil"/>
          <w:between w:val="nil"/>
        </w:pBdr>
        <w:tabs>
          <w:tab w:val="left" w:pos="1259"/>
          <w:tab w:val="left" w:pos="1260"/>
        </w:tabs>
        <w:spacing w:before="108"/>
        <w:ind w:right="110" w:firstLine="0"/>
        <w:jc w:val="both"/>
        <w:rPr>
          <w:color w:val="000000"/>
        </w:rPr>
      </w:pPr>
      <w:r>
        <w:rPr>
          <w:color w:val="000000"/>
          <w:sz w:val="24"/>
          <w:szCs w:val="24"/>
        </w:rPr>
        <w:t>pessoas naturais condenadas pela prática de crimes contra a administração pública ou contra o patrimônio público, de crimes eleitorais para os quais a lei comine pena privativa de liberdade, e de crimes de lavagem ou ocultação de bens, direitos e valores. a pessoas naturais condenadas pela prática de crimes contra a administração pública ou contra o patrimônio público, de crimes eleitorais para os quais a lei comine pena privativa de liberdade, e de crimes de lavagem ou ocultação de bens, direitos e valores.</w:t>
      </w:r>
    </w:p>
    <w:p w14:paraId="0000004D" w14:textId="77777777" w:rsidR="003853B9" w:rsidRDefault="003853B9">
      <w:pPr>
        <w:pBdr>
          <w:top w:val="nil"/>
          <w:left w:val="nil"/>
          <w:bottom w:val="nil"/>
          <w:right w:val="nil"/>
          <w:between w:val="nil"/>
        </w:pBdr>
        <w:spacing w:before="8"/>
        <w:rPr>
          <w:color w:val="000000"/>
          <w:sz w:val="24"/>
          <w:szCs w:val="24"/>
        </w:rPr>
      </w:pPr>
    </w:p>
    <w:p w14:paraId="0000004E" w14:textId="77777777" w:rsidR="003853B9" w:rsidRDefault="00596F0C">
      <w:pPr>
        <w:numPr>
          <w:ilvl w:val="0"/>
          <w:numId w:val="3"/>
        </w:numPr>
        <w:pBdr>
          <w:top w:val="nil"/>
          <w:left w:val="nil"/>
          <w:bottom w:val="nil"/>
          <w:right w:val="nil"/>
          <w:between w:val="nil"/>
        </w:pBdr>
        <w:tabs>
          <w:tab w:val="left" w:pos="1259"/>
          <w:tab w:val="left" w:pos="1260"/>
        </w:tabs>
        <w:ind w:right="113" w:firstLine="0"/>
        <w:jc w:val="both"/>
        <w:rPr>
          <w:color w:val="000000"/>
        </w:rPr>
      </w:pPr>
      <w:r>
        <w:rPr>
          <w:color w:val="000000"/>
          <w:sz w:val="24"/>
          <w:szCs w:val="24"/>
        </w:rPr>
        <w:t xml:space="preserve">Estar ciente de que </w:t>
      </w:r>
      <w:r>
        <w:rPr>
          <w:b/>
          <w:color w:val="000000"/>
          <w:sz w:val="24"/>
          <w:szCs w:val="24"/>
        </w:rPr>
        <w:t xml:space="preserve">qualquer inexatidão dos itens informados acima implicará na rescisão do instrumento que vier a ser celebrado </w:t>
      </w:r>
      <w:r>
        <w:rPr>
          <w:color w:val="000000"/>
          <w:sz w:val="24"/>
          <w:szCs w:val="24"/>
        </w:rPr>
        <w:t>e me sujeitará às penalidades previstas no art. 299 do Código Penal Brasileiro, sem prejuízo de outras medidas administrativas cabíveis.</w:t>
      </w:r>
    </w:p>
    <w:p w14:paraId="0000004F" w14:textId="77777777" w:rsidR="003853B9" w:rsidRDefault="003853B9">
      <w:pPr>
        <w:pBdr>
          <w:top w:val="nil"/>
          <w:left w:val="nil"/>
          <w:bottom w:val="nil"/>
          <w:right w:val="nil"/>
          <w:between w:val="nil"/>
        </w:pBdr>
        <w:rPr>
          <w:color w:val="000000"/>
          <w:sz w:val="24"/>
          <w:szCs w:val="24"/>
        </w:rPr>
      </w:pPr>
    </w:p>
    <w:p w14:paraId="00000050" w14:textId="77777777" w:rsidR="003853B9" w:rsidRDefault="003853B9">
      <w:pPr>
        <w:pBdr>
          <w:top w:val="nil"/>
          <w:left w:val="nil"/>
          <w:bottom w:val="nil"/>
          <w:right w:val="nil"/>
          <w:between w:val="nil"/>
        </w:pBdr>
        <w:spacing w:before="6"/>
        <w:rPr>
          <w:color w:val="000000"/>
          <w:sz w:val="28"/>
          <w:szCs w:val="28"/>
        </w:rPr>
      </w:pPr>
    </w:p>
    <w:p w14:paraId="00000051" w14:textId="77777777" w:rsidR="003853B9" w:rsidRDefault="00596F0C">
      <w:pPr>
        <w:ind w:right="113"/>
        <w:jc w:val="right"/>
        <w:rPr>
          <w:sz w:val="24"/>
          <w:szCs w:val="24"/>
        </w:rPr>
      </w:pPr>
      <w:r>
        <w:rPr>
          <w:b/>
          <w:color w:val="FF0000"/>
          <w:sz w:val="24"/>
          <w:szCs w:val="24"/>
        </w:rPr>
        <w:t>LOCAL E DATA.</w:t>
      </w:r>
    </w:p>
    <w:p w14:paraId="00000052" w14:textId="77777777" w:rsidR="003853B9" w:rsidRDefault="003853B9">
      <w:pPr>
        <w:pBdr>
          <w:top w:val="nil"/>
          <w:left w:val="nil"/>
          <w:bottom w:val="nil"/>
          <w:right w:val="nil"/>
          <w:between w:val="nil"/>
        </w:pBdr>
        <w:rPr>
          <w:color w:val="000000"/>
          <w:sz w:val="24"/>
          <w:szCs w:val="24"/>
        </w:rPr>
      </w:pPr>
    </w:p>
    <w:p w14:paraId="00000053" w14:textId="77777777" w:rsidR="003853B9" w:rsidRDefault="003853B9">
      <w:pPr>
        <w:pBdr>
          <w:top w:val="nil"/>
          <w:left w:val="nil"/>
          <w:bottom w:val="nil"/>
          <w:right w:val="nil"/>
          <w:between w:val="nil"/>
        </w:pBdr>
        <w:rPr>
          <w:color w:val="000000"/>
          <w:sz w:val="24"/>
          <w:szCs w:val="24"/>
        </w:rPr>
      </w:pPr>
    </w:p>
    <w:p w14:paraId="00000054" w14:textId="77777777" w:rsidR="003853B9" w:rsidRDefault="003853B9">
      <w:pPr>
        <w:pBdr>
          <w:top w:val="nil"/>
          <w:left w:val="nil"/>
          <w:bottom w:val="nil"/>
          <w:right w:val="nil"/>
          <w:between w:val="nil"/>
        </w:pBdr>
        <w:spacing w:before="10"/>
        <w:rPr>
          <w:color w:val="000000"/>
          <w:sz w:val="29"/>
          <w:szCs w:val="29"/>
        </w:rPr>
      </w:pPr>
    </w:p>
    <w:p w14:paraId="00000055" w14:textId="77777777" w:rsidR="003853B9" w:rsidRDefault="00596F0C">
      <w:pPr>
        <w:spacing w:line="631" w:lineRule="auto"/>
        <w:ind w:left="3393" w:right="3427" w:hanging="1"/>
        <w:jc w:val="center"/>
        <w:rPr>
          <w:sz w:val="24"/>
          <w:szCs w:val="24"/>
        </w:rPr>
      </w:pPr>
      <w:r>
        <w:rPr>
          <w:b/>
          <w:color w:val="FF0000"/>
          <w:sz w:val="24"/>
          <w:szCs w:val="24"/>
        </w:rPr>
        <w:t>RESPONSÁVEL CONVENENTE (RUBRICAR TODAS AS PÁGINAS)</w:t>
      </w:r>
    </w:p>
    <w:sectPr w:rsidR="003853B9">
      <w:pgSz w:w="11900" w:h="16860"/>
      <w:pgMar w:top="960" w:right="980" w:bottom="280" w:left="9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3785C"/>
    <w:multiLevelType w:val="multilevel"/>
    <w:tmpl w:val="7ABAA8BC"/>
    <w:lvl w:ilvl="0">
      <w:start w:val="1"/>
      <w:numFmt w:val="lowerLetter"/>
      <w:lvlText w:val="%1)"/>
      <w:lvlJc w:val="left"/>
      <w:pPr>
        <w:ind w:left="2368" w:hanging="425"/>
      </w:pPr>
      <w:rPr>
        <w:rFonts w:ascii="Calibri" w:eastAsia="Calibri" w:hAnsi="Calibri" w:cs="Calibri"/>
        <w:i/>
        <w:sz w:val="24"/>
        <w:szCs w:val="24"/>
        <w:vertAlign w:val="baseline"/>
      </w:rPr>
    </w:lvl>
    <w:lvl w:ilvl="1">
      <w:numFmt w:val="bullet"/>
      <w:lvlText w:val="•"/>
      <w:lvlJc w:val="left"/>
      <w:pPr>
        <w:ind w:left="3123" w:hanging="426"/>
      </w:pPr>
      <w:rPr>
        <w:vertAlign w:val="baseline"/>
      </w:rPr>
    </w:lvl>
    <w:lvl w:ilvl="2">
      <w:numFmt w:val="bullet"/>
      <w:lvlText w:val="•"/>
      <w:lvlJc w:val="left"/>
      <w:pPr>
        <w:ind w:left="3887" w:hanging="426"/>
      </w:pPr>
      <w:rPr>
        <w:vertAlign w:val="baseline"/>
      </w:rPr>
    </w:lvl>
    <w:lvl w:ilvl="3">
      <w:numFmt w:val="bullet"/>
      <w:lvlText w:val="•"/>
      <w:lvlJc w:val="left"/>
      <w:pPr>
        <w:ind w:left="4651" w:hanging="426"/>
      </w:pPr>
      <w:rPr>
        <w:vertAlign w:val="baseline"/>
      </w:rPr>
    </w:lvl>
    <w:lvl w:ilvl="4">
      <w:numFmt w:val="bullet"/>
      <w:lvlText w:val="•"/>
      <w:lvlJc w:val="left"/>
      <w:pPr>
        <w:ind w:left="5415" w:hanging="426"/>
      </w:pPr>
      <w:rPr>
        <w:vertAlign w:val="baseline"/>
      </w:rPr>
    </w:lvl>
    <w:lvl w:ilvl="5">
      <w:numFmt w:val="bullet"/>
      <w:lvlText w:val="•"/>
      <w:lvlJc w:val="left"/>
      <w:pPr>
        <w:ind w:left="6179" w:hanging="426"/>
      </w:pPr>
      <w:rPr>
        <w:vertAlign w:val="baseline"/>
      </w:rPr>
    </w:lvl>
    <w:lvl w:ilvl="6">
      <w:numFmt w:val="bullet"/>
      <w:lvlText w:val="•"/>
      <w:lvlJc w:val="left"/>
      <w:pPr>
        <w:ind w:left="6943" w:hanging="426"/>
      </w:pPr>
      <w:rPr>
        <w:vertAlign w:val="baseline"/>
      </w:rPr>
    </w:lvl>
    <w:lvl w:ilvl="7">
      <w:numFmt w:val="bullet"/>
      <w:lvlText w:val="•"/>
      <w:lvlJc w:val="left"/>
      <w:pPr>
        <w:ind w:left="7707" w:hanging="426"/>
      </w:pPr>
      <w:rPr>
        <w:vertAlign w:val="baseline"/>
      </w:rPr>
    </w:lvl>
    <w:lvl w:ilvl="8">
      <w:numFmt w:val="bullet"/>
      <w:lvlText w:val="•"/>
      <w:lvlJc w:val="left"/>
      <w:pPr>
        <w:ind w:left="8471" w:hanging="426"/>
      </w:pPr>
      <w:rPr>
        <w:vertAlign w:val="baseline"/>
      </w:rPr>
    </w:lvl>
  </w:abstractNum>
  <w:abstractNum w:abstractNumId="1" w15:restartNumberingAfterBreak="0">
    <w:nsid w:val="27831256"/>
    <w:multiLevelType w:val="multilevel"/>
    <w:tmpl w:val="5E02EB5C"/>
    <w:lvl w:ilvl="0">
      <w:start w:val="1"/>
      <w:numFmt w:val="lowerLetter"/>
      <w:lvlText w:val="%1)"/>
      <w:lvlJc w:val="left"/>
      <w:pPr>
        <w:ind w:left="100" w:hanging="1160"/>
      </w:pPr>
      <w:rPr>
        <w:rFonts w:ascii="Calibri" w:eastAsia="Calibri" w:hAnsi="Calibri" w:cs="Calibri"/>
        <w:i/>
        <w:sz w:val="24"/>
        <w:szCs w:val="24"/>
        <w:vertAlign w:val="baseline"/>
      </w:rPr>
    </w:lvl>
    <w:lvl w:ilvl="1">
      <w:numFmt w:val="bullet"/>
      <w:lvlText w:val="•"/>
      <w:lvlJc w:val="left"/>
      <w:pPr>
        <w:ind w:left="1089" w:hanging="1160"/>
      </w:pPr>
      <w:rPr>
        <w:vertAlign w:val="baseline"/>
      </w:rPr>
    </w:lvl>
    <w:lvl w:ilvl="2">
      <w:numFmt w:val="bullet"/>
      <w:lvlText w:val="•"/>
      <w:lvlJc w:val="left"/>
      <w:pPr>
        <w:ind w:left="2079" w:hanging="1160"/>
      </w:pPr>
      <w:rPr>
        <w:vertAlign w:val="baseline"/>
      </w:rPr>
    </w:lvl>
    <w:lvl w:ilvl="3">
      <w:numFmt w:val="bullet"/>
      <w:lvlText w:val="•"/>
      <w:lvlJc w:val="left"/>
      <w:pPr>
        <w:ind w:left="3069" w:hanging="1160"/>
      </w:pPr>
      <w:rPr>
        <w:vertAlign w:val="baseline"/>
      </w:rPr>
    </w:lvl>
    <w:lvl w:ilvl="4">
      <w:numFmt w:val="bullet"/>
      <w:lvlText w:val="•"/>
      <w:lvlJc w:val="left"/>
      <w:pPr>
        <w:ind w:left="4059" w:hanging="1160"/>
      </w:pPr>
      <w:rPr>
        <w:vertAlign w:val="baseline"/>
      </w:rPr>
    </w:lvl>
    <w:lvl w:ilvl="5">
      <w:numFmt w:val="bullet"/>
      <w:lvlText w:val="•"/>
      <w:lvlJc w:val="left"/>
      <w:pPr>
        <w:ind w:left="5049" w:hanging="1160"/>
      </w:pPr>
      <w:rPr>
        <w:vertAlign w:val="baseline"/>
      </w:rPr>
    </w:lvl>
    <w:lvl w:ilvl="6">
      <w:numFmt w:val="bullet"/>
      <w:lvlText w:val="•"/>
      <w:lvlJc w:val="left"/>
      <w:pPr>
        <w:ind w:left="6039" w:hanging="1160"/>
      </w:pPr>
      <w:rPr>
        <w:vertAlign w:val="baseline"/>
      </w:rPr>
    </w:lvl>
    <w:lvl w:ilvl="7">
      <w:numFmt w:val="bullet"/>
      <w:lvlText w:val="•"/>
      <w:lvlJc w:val="left"/>
      <w:pPr>
        <w:ind w:left="7029" w:hanging="1160"/>
      </w:pPr>
      <w:rPr>
        <w:vertAlign w:val="baseline"/>
      </w:rPr>
    </w:lvl>
    <w:lvl w:ilvl="8">
      <w:numFmt w:val="bullet"/>
      <w:lvlText w:val="•"/>
      <w:lvlJc w:val="left"/>
      <w:pPr>
        <w:ind w:left="8019" w:hanging="1160"/>
      </w:pPr>
      <w:rPr>
        <w:vertAlign w:val="baseline"/>
      </w:rPr>
    </w:lvl>
  </w:abstractNum>
  <w:abstractNum w:abstractNumId="2" w15:restartNumberingAfterBreak="0">
    <w:nsid w:val="28A02DD9"/>
    <w:multiLevelType w:val="multilevel"/>
    <w:tmpl w:val="1C98610A"/>
    <w:lvl w:ilvl="0">
      <w:start w:val="1"/>
      <w:numFmt w:val="decimal"/>
      <w:lvlText w:val="%1."/>
      <w:lvlJc w:val="left"/>
      <w:pPr>
        <w:ind w:left="100" w:hanging="834"/>
      </w:pPr>
      <w:rPr>
        <w:rFonts w:ascii="Calibri" w:eastAsia="Calibri" w:hAnsi="Calibri" w:cs="Calibri"/>
        <w:b w:val="0"/>
        <w:sz w:val="24"/>
        <w:szCs w:val="24"/>
        <w:vertAlign w:val="baseline"/>
      </w:rPr>
    </w:lvl>
    <w:lvl w:ilvl="1">
      <w:numFmt w:val="bullet"/>
      <w:lvlText w:val="•"/>
      <w:lvlJc w:val="left"/>
      <w:pPr>
        <w:ind w:left="1089" w:hanging="834"/>
      </w:pPr>
      <w:rPr>
        <w:vertAlign w:val="baseline"/>
      </w:rPr>
    </w:lvl>
    <w:lvl w:ilvl="2">
      <w:numFmt w:val="bullet"/>
      <w:lvlText w:val="•"/>
      <w:lvlJc w:val="left"/>
      <w:pPr>
        <w:ind w:left="2079" w:hanging="834"/>
      </w:pPr>
      <w:rPr>
        <w:vertAlign w:val="baseline"/>
      </w:rPr>
    </w:lvl>
    <w:lvl w:ilvl="3">
      <w:numFmt w:val="bullet"/>
      <w:lvlText w:val="•"/>
      <w:lvlJc w:val="left"/>
      <w:pPr>
        <w:ind w:left="3069" w:hanging="834"/>
      </w:pPr>
      <w:rPr>
        <w:vertAlign w:val="baseline"/>
      </w:rPr>
    </w:lvl>
    <w:lvl w:ilvl="4">
      <w:numFmt w:val="bullet"/>
      <w:lvlText w:val="•"/>
      <w:lvlJc w:val="left"/>
      <w:pPr>
        <w:ind w:left="4059" w:hanging="834"/>
      </w:pPr>
      <w:rPr>
        <w:vertAlign w:val="baseline"/>
      </w:rPr>
    </w:lvl>
    <w:lvl w:ilvl="5">
      <w:numFmt w:val="bullet"/>
      <w:lvlText w:val="•"/>
      <w:lvlJc w:val="left"/>
      <w:pPr>
        <w:ind w:left="5049" w:hanging="834"/>
      </w:pPr>
      <w:rPr>
        <w:vertAlign w:val="baseline"/>
      </w:rPr>
    </w:lvl>
    <w:lvl w:ilvl="6">
      <w:numFmt w:val="bullet"/>
      <w:lvlText w:val="•"/>
      <w:lvlJc w:val="left"/>
      <w:pPr>
        <w:ind w:left="6039" w:hanging="834"/>
      </w:pPr>
      <w:rPr>
        <w:vertAlign w:val="baseline"/>
      </w:rPr>
    </w:lvl>
    <w:lvl w:ilvl="7">
      <w:numFmt w:val="bullet"/>
      <w:lvlText w:val="•"/>
      <w:lvlJc w:val="left"/>
      <w:pPr>
        <w:ind w:left="7029" w:hanging="834"/>
      </w:pPr>
      <w:rPr>
        <w:vertAlign w:val="baseline"/>
      </w:rPr>
    </w:lvl>
    <w:lvl w:ilvl="8">
      <w:numFmt w:val="bullet"/>
      <w:lvlText w:val="•"/>
      <w:lvlJc w:val="left"/>
      <w:pPr>
        <w:ind w:left="8019" w:hanging="834"/>
      </w:pPr>
      <w:rPr>
        <w:vertAlign w:val="baseline"/>
      </w:rPr>
    </w:lvl>
  </w:abstractNum>
  <w:abstractNum w:abstractNumId="3" w15:restartNumberingAfterBreak="0">
    <w:nsid w:val="573D16D7"/>
    <w:multiLevelType w:val="multilevel"/>
    <w:tmpl w:val="BB8A1FB8"/>
    <w:lvl w:ilvl="0">
      <w:start w:val="1"/>
      <w:numFmt w:val="lowerLetter"/>
      <w:lvlText w:val="%1)"/>
      <w:lvlJc w:val="left"/>
      <w:pPr>
        <w:ind w:left="100" w:hanging="834"/>
      </w:pPr>
      <w:rPr>
        <w:rFonts w:ascii="Calibri" w:eastAsia="Calibri" w:hAnsi="Calibri" w:cs="Calibri"/>
        <w:sz w:val="24"/>
        <w:szCs w:val="24"/>
        <w:vertAlign w:val="baseline"/>
      </w:rPr>
    </w:lvl>
    <w:lvl w:ilvl="1">
      <w:numFmt w:val="bullet"/>
      <w:lvlText w:val="•"/>
      <w:lvlJc w:val="left"/>
      <w:pPr>
        <w:ind w:left="1089" w:hanging="834"/>
      </w:pPr>
      <w:rPr>
        <w:vertAlign w:val="baseline"/>
      </w:rPr>
    </w:lvl>
    <w:lvl w:ilvl="2">
      <w:numFmt w:val="bullet"/>
      <w:lvlText w:val="•"/>
      <w:lvlJc w:val="left"/>
      <w:pPr>
        <w:ind w:left="2079" w:hanging="834"/>
      </w:pPr>
      <w:rPr>
        <w:vertAlign w:val="baseline"/>
      </w:rPr>
    </w:lvl>
    <w:lvl w:ilvl="3">
      <w:numFmt w:val="bullet"/>
      <w:lvlText w:val="•"/>
      <w:lvlJc w:val="left"/>
      <w:pPr>
        <w:ind w:left="3069" w:hanging="834"/>
      </w:pPr>
      <w:rPr>
        <w:vertAlign w:val="baseline"/>
      </w:rPr>
    </w:lvl>
    <w:lvl w:ilvl="4">
      <w:numFmt w:val="bullet"/>
      <w:lvlText w:val="•"/>
      <w:lvlJc w:val="left"/>
      <w:pPr>
        <w:ind w:left="4059" w:hanging="834"/>
      </w:pPr>
      <w:rPr>
        <w:vertAlign w:val="baseline"/>
      </w:rPr>
    </w:lvl>
    <w:lvl w:ilvl="5">
      <w:numFmt w:val="bullet"/>
      <w:lvlText w:val="•"/>
      <w:lvlJc w:val="left"/>
      <w:pPr>
        <w:ind w:left="5049" w:hanging="834"/>
      </w:pPr>
      <w:rPr>
        <w:vertAlign w:val="baseline"/>
      </w:rPr>
    </w:lvl>
    <w:lvl w:ilvl="6">
      <w:numFmt w:val="bullet"/>
      <w:lvlText w:val="•"/>
      <w:lvlJc w:val="left"/>
      <w:pPr>
        <w:ind w:left="6039" w:hanging="834"/>
      </w:pPr>
      <w:rPr>
        <w:vertAlign w:val="baseline"/>
      </w:rPr>
    </w:lvl>
    <w:lvl w:ilvl="7">
      <w:numFmt w:val="bullet"/>
      <w:lvlText w:val="•"/>
      <w:lvlJc w:val="left"/>
      <w:pPr>
        <w:ind w:left="7029" w:hanging="834"/>
      </w:pPr>
      <w:rPr>
        <w:vertAlign w:val="baseline"/>
      </w:rPr>
    </w:lvl>
    <w:lvl w:ilvl="8">
      <w:numFmt w:val="bullet"/>
      <w:lvlText w:val="•"/>
      <w:lvlJc w:val="left"/>
      <w:pPr>
        <w:ind w:left="8019" w:hanging="834"/>
      </w:pPr>
      <w:rPr>
        <w:vertAlign w:val="baseline"/>
      </w:rPr>
    </w:lvl>
  </w:abstractNum>
  <w:abstractNum w:abstractNumId="4" w15:restartNumberingAfterBreak="0">
    <w:nsid w:val="638E1A43"/>
    <w:multiLevelType w:val="multilevel"/>
    <w:tmpl w:val="70EC879C"/>
    <w:lvl w:ilvl="0">
      <w:start w:val="1"/>
      <w:numFmt w:val="lowerLetter"/>
      <w:lvlText w:val="%1)"/>
      <w:lvlJc w:val="left"/>
      <w:pPr>
        <w:ind w:left="2368" w:hanging="425"/>
      </w:pPr>
      <w:rPr>
        <w:rFonts w:ascii="Calibri" w:eastAsia="Calibri" w:hAnsi="Calibri" w:cs="Calibri"/>
        <w:i/>
        <w:sz w:val="24"/>
        <w:szCs w:val="24"/>
        <w:vertAlign w:val="baseline"/>
      </w:rPr>
    </w:lvl>
    <w:lvl w:ilvl="1">
      <w:numFmt w:val="bullet"/>
      <w:lvlText w:val="•"/>
      <w:lvlJc w:val="left"/>
      <w:pPr>
        <w:ind w:left="3123" w:hanging="426"/>
      </w:pPr>
      <w:rPr>
        <w:vertAlign w:val="baseline"/>
      </w:rPr>
    </w:lvl>
    <w:lvl w:ilvl="2">
      <w:numFmt w:val="bullet"/>
      <w:lvlText w:val="•"/>
      <w:lvlJc w:val="left"/>
      <w:pPr>
        <w:ind w:left="3887" w:hanging="426"/>
      </w:pPr>
      <w:rPr>
        <w:vertAlign w:val="baseline"/>
      </w:rPr>
    </w:lvl>
    <w:lvl w:ilvl="3">
      <w:numFmt w:val="bullet"/>
      <w:lvlText w:val="•"/>
      <w:lvlJc w:val="left"/>
      <w:pPr>
        <w:ind w:left="4651" w:hanging="426"/>
      </w:pPr>
      <w:rPr>
        <w:vertAlign w:val="baseline"/>
      </w:rPr>
    </w:lvl>
    <w:lvl w:ilvl="4">
      <w:numFmt w:val="bullet"/>
      <w:lvlText w:val="•"/>
      <w:lvlJc w:val="left"/>
      <w:pPr>
        <w:ind w:left="5415" w:hanging="426"/>
      </w:pPr>
      <w:rPr>
        <w:vertAlign w:val="baseline"/>
      </w:rPr>
    </w:lvl>
    <w:lvl w:ilvl="5">
      <w:numFmt w:val="bullet"/>
      <w:lvlText w:val="•"/>
      <w:lvlJc w:val="left"/>
      <w:pPr>
        <w:ind w:left="6179" w:hanging="426"/>
      </w:pPr>
      <w:rPr>
        <w:vertAlign w:val="baseline"/>
      </w:rPr>
    </w:lvl>
    <w:lvl w:ilvl="6">
      <w:numFmt w:val="bullet"/>
      <w:lvlText w:val="•"/>
      <w:lvlJc w:val="left"/>
      <w:pPr>
        <w:ind w:left="6943" w:hanging="426"/>
      </w:pPr>
      <w:rPr>
        <w:vertAlign w:val="baseline"/>
      </w:rPr>
    </w:lvl>
    <w:lvl w:ilvl="7">
      <w:numFmt w:val="bullet"/>
      <w:lvlText w:val="•"/>
      <w:lvlJc w:val="left"/>
      <w:pPr>
        <w:ind w:left="7707" w:hanging="426"/>
      </w:pPr>
      <w:rPr>
        <w:vertAlign w:val="baseline"/>
      </w:rPr>
    </w:lvl>
    <w:lvl w:ilvl="8">
      <w:numFmt w:val="bullet"/>
      <w:lvlText w:val="•"/>
      <w:lvlJc w:val="left"/>
      <w:pPr>
        <w:ind w:left="8471" w:hanging="426"/>
      </w:pPr>
      <w:rPr>
        <w:vertAlign w:val="baseline"/>
      </w:rPr>
    </w:lvl>
  </w:abstractNum>
  <w:abstractNum w:abstractNumId="5" w15:restartNumberingAfterBreak="0">
    <w:nsid w:val="6670186F"/>
    <w:multiLevelType w:val="multilevel"/>
    <w:tmpl w:val="3BBC2DF2"/>
    <w:lvl w:ilvl="0">
      <w:start w:val="1"/>
      <w:numFmt w:val="upperRoman"/>
      <w:lvlText w:val="%1"/>
      <w:lvlJc w:val="left"/>
      <w:pPr>
        <w:ind w:left="2368" w:hanging="425"/>
      </w:pPr>
      <w:rPr>
        <w:rFonts w:ascii="Calibri" w:eastAsia="Calibri" w:hAnsi="Calibri" w:cs="Calibri"/>
        <w:i/>
        <w:sz w:val="24"/>
        <w:szCs w:val="24"/>
        <w:vertAlign w:val="baseline"/>
      </w:rPr>
    </w:lvl>
    <w:lvl w:ilvl="1">
      <w:numFmt w:val="bullet"/>
      <w:lvlText w:val="•"/>
      <w:lvlJc w:val="left"/>
      <w:pPr>
        <w:ind w:left="3123" w:hanging="426"/>
      </w:pPr>
      <w:rPr>
        <w:vertAlign w:val="baseline"/>
      </w:rPr>
    </w:lvl>
    <w:lvl w:ilvl="2">
      <w:numFmt w:val="bullet"/>
      <w:lvlText w:val="•"/>
      <w:lvlJc w:val="left"/>
      <w:pPr>
        <w:ind w:left="3887" w:hanging="426"/>
      </w:pPr>
      <w:rPr>
        <w:vertAlign w:val="baseline"/>
      </w:rPr>
    </w:lvl>
    <w:lvl w:ilvl="3">
      <w:numFmt w:val="bullet"/>
      <w:lvlText w:val="•"/>
      <w:lvlJc w:val="left"/>
      <w:pPr>
        <w:ind w:left="4651" w:hanging="426"/>
      </w:pPr>
      <w:rPr>
        <w:vertAlign w:val="baseline"/>
      </w:rPr>
    </w:lvl>
    <w:lvl w:ilvl="4">
      <w:numFmt w:val="bullet"/>
      <w:lvlText w:val="•"/>
      <w:lvlJc w:val="left"/>
      <w:pPr>
        <w:ind w:left="5415" w:hanging="426"/>
      </w:pPr>
      <w:rPr>
        <w:vertAlign w:val="baseline"/>
      </w:rPr>
    </w:lvl>
    <w:lvl w:ilvl="5">
      <w:numFmt w:val="bullet"/>
      <w:lvlText w:val="•"/>
      <w:lvlJc w:val="left"/>
      <w:pPr>
        <w:ind w:left="6179" w:hanging="426"/>
      </w:pPr>
      <w:rPr>
        <w:vertAlign w:val="baseline"/>
      </w:rPr>
    </w:lvl>
    <w:lvl w:ilvl="6">
      <w:numFmt w:val="bullet"/>
      <w:lvlText w:val="•"/>
      <w:lvlJc w:val="left"/>
      <w:pPr>
        <w:ind w:left="6943" w:hanging="426"/>
      </w:pPr>
      <w:rPr>
        <w:vertAlign w:val="baseline"/>
      </w:rPr>
    </w:lvl>
    <w:lvl w:ilvl="7">
      <w:numFmt w:val="bullet"/>
      <w:lvlText w:val="•"/>
      <w:lvlJc w:val="left"/>
      <w:pPr>
        <w:ind w:left="7707" w:hanging="426"/>
      </w:pPr>
      <w:rPr>
        <w:vertAlign w:val="baseline"/>
      </w:rPr>
    </w:lvl>
    <w:lvl w:ilvl="8">
      <w:numFmt w:val="bullet"/>
      <w:lvlText w:val="•"/>
      <w:lvlJc w:val="left"/>
      <w:pPr>
        <w:ind w:left="8471" w:hanging="426"/>
      </w:pPr>
      <w:rPr>
        <w:vertAlign w:val="baseline"/>
      </w:rPr>
    </w:lvl>
  </w:abstractNum>
  <w:abstractNum w:abstractNumId="6" w15:restartNumberingAfterBreak="0">
    <w:nsid w:val="67A037B5"/>
    <w:multiLevelType w:val="multilevel"/>
    <w:tmpl w:val="D90EA2DE"/>
    <w:lvl w:ilvl="0">
      <w:start w:val="6"/>
      <w:numFmt w:val="lowerLetter"/>
      <w:lvlText w:val="%1)"/>
      <w:lvlJc w:val="left"/>
      <w:pPr>
        <w:ind w:left="100" w:hanging="834"/>
      </w:pPr>
      <w:rPr>
        <w:rFonts w:ascii="Calibri" w:eastAsia="Calibri" w:hAnsi="Calibri" w:cs="Calibri"/>
        <w:sz w:val="24"/>
        <w:szCs w:val="24"/>
        <w:vertAlign w:val="baseline"/>
      </w:rPr>
    </w:lvl>
    <w:lvl w:ilvl="1">
      <w:numFmt w:val="bullet"/>
      <w:lvlText w:val="•"/>
      <w:lvlJc w:val="left"/>
      <w:pPr>
        <w:ind w:left="1089" w:hanging="834"/>
      </w:pPr>
      <w:rPr>
        <w:vertAlign w:val="baseline"/>
      </w:rPr>
    </w:lvl>
    <w:lvl w:ilvl="2">
      <w:numFmt w:val="bullet"/>
      <w:lvlText w:val="•"/>
      <w:lvlJc w:val="left"/>
      <w:pPr>
        <w:ind w:left="2079" w:hanging="834"/>
      </w:pPr>
      <w:rPr>
        <w:vertAlign w:val="baseline"/>
      </w:rPr>
    </w:lvl>
    <w:lvl w:ilvl="3">
      <w:numFmt w:val="bullet"/>
      <w:lvlText w:val="•"/>
      <w:lvlJc w:val="left"/>
      <w:pPr>
        <w:ind w:left="3069" w:hanging="834"/>
      </w:pPr>
      <w:rPr>
        <w:vertAlign w:val="baseline"/>
      </w:rPr>
    </w:lvl>
    <w:lvl w:ilvl="4">
      <w:numFmt w:val="bullet"/>
      <w:lvlText w:val="•"/>
      <w:lvlJc w:val="left"/>
      <w:pPr>
        <w:ind w:left="4059" w:hanging="834"/>
      </w:pPr>
      <w:rPr>
        <w:vertAlign w:val="baseline"/>
      </w:rPr>
    </w:lvl>
    <w:lvl w:ilvl="5">
      <w:numFmt w:val="bullet"/>
      <w:lvlText w:val="•"/>
      <w:lvlJc w:val="left"/>
      <w:pPr>
        <w:ind w:left="5049" w:hanging="834"/>
      </w:pPr>
      <w:rPr>
        <w:vertAlign w:val="baseline"/>
      </w:rPr>
    </w:lvl>
    <w:lvl w:ilvl="6">
      <w:numFmt w:val="bullet"/>
      <w:lvlText w:val="•"/>
      <w:lvlJc w:val="left"/>
      <w:pPr>
        <w:ind w:left="6039" w:hanging="834"/>
      </w:pPr>
      <w:rPr>
        <w:vertAlign w:val="baseline"/>
      </w:rPr>
    </w:lvl>
    <w:lvl w:ilvl="7">
      <w:numFmt w:val="bullet"/>
      <w:lvlText w:val="•"/>
      <w:lvlJc w:val="left"/>
      <w:pPr>
        <w:ind w:left="7029" w:hanging="834"/>
      </w:pPr>
      <w:rPr>
        <w:vertAlign w:val="baseline"/>
      </w:rPr>
    </w:lvl>
    <w:lvl w:ilvl="8">
      <w:numFmt w:val="bullet"/>
      <w:lvlText w:val="•"/>
      <w:lvlJc w:val="left"/>
      <w:pPr>
        <w:ind w:left="8019" w:hanging="834"/>
      </w:pPr>
      <w:rPr>
        <w:vertAlign w:val="baseline"/>
      </w:rPr>
    </w:lvl>
  </w:abstractNum>
  <w:abstractNum w:abstractNumId="7" w15:restartNumberingAfterBreak="0">
    <w:nsid w:val="6B7C3894"/>
    <w:multiLevelType w:val="multilevel"/>
    <w:tmpl w:val="9ED00E74"/>
    <w:lvl w:ilvl="0">
      <w:start w:val="1"/>
      <w:numFmt w:val="lowerLetter"/>
      <w:lvlText w:val="%1)"/>
      <w:lvlJc w:val="left"/>
      <w:pPr>
        <w:ind w:left="2368" w:hanging="425"/>
      </w:pPr>
      <w:rPr>
        <w:rFonts w:ascii="Calibri" w:eastAsia="Calibri" w:hAnsi="Calibri" w:cs="Calibri"/>
        <w:i/>
        <w:sz w:val="24"/>
        <w:szCs w:val="24"/>
        <w:vertAlign w:val="baseline"/>
      </w:rPr>
    </w:lvl>
    <w:lvl w:ilvl="1">
      <w:numFmt w:val="bullet"/>
      <w:lvlText w:val="•"/>
      <w:lvlJc w:val="left"/>
      <w:pPr>
        <w:ind w:left="3123" w:hanging="426"/>
      </w:pPr>
      <w:rPr>
        <w:vertAlign w:val="baseline"/>
      </w:rPr>
    </w:lvl>
    <w:lvl w:ilvl="2">
      <w:numFmt w:val="bullet"/>
      <w:lvlText w:val="•"/>
      <w:lvlJc w:val="left"/>
      <w:pPr>
        <w:ind w:left="3887" w:hanging="426"/>
      </w:pPr>
      <w:rPr>
        <w:vertAlign w:val="baseline"/>
      </w:rPr>
    </w:lvl>
    <w:lvl w:ilvl="3">
      <w:numFmt w:val="bullet"/>
      <w:lvlText w:val="•"/>
      <w:lvlJc w:val="left"/>
      <w:pPr>
        <w:ind w:left="4651" w:hanging="426"/>
      </w:pPr>
      <w:rPr>
        <w:vertAlign w:val="baseline"/>
      </w:rPr>
    </w:lvl>
    <w:lvl w:ilvl="4">
      <w:numFmt w:val="bullet"/>
      <w:lvlText w:val="•"/>
      <w:lvlJc w:val="left"/>
      <w:pPr>
        <w:ind w:left="5415" w:hanging="426"/>
      </w:pPr>
      <w:rPr>
        <w:vertAlign w:val="baseline"/>
      </w:rPr>
    </w:lvl>
    <w:lvl w:ilvl="5">
      <w:numFmt w:val="bullet"/>
      <w:lvlText w:val="•"/>
      <w:lvlJc w:val="left"/>
      <w:pPr>
        <w:ind w:left="6179" w:hanging="426"/>
      </w:pPr>
      <w:rPr>
        <w:vertAlign w:val="baseline"/>
      </w:rPr>
    </w:lvl>
    <w:lvl w:ilvl="6">
      <w:numFmt w:val="bullet"/>
      <w:lvlText w:val="•"/>
      <w:lvlJc w:val="left"/>
      <w:pPr>
        <w:ind w:left="6943" w:hanging="426"/>
      </w:pPr>
      <w:rPr>
        <w:vertAlign w:val="baseline"/>
      </w:rPr>
    </w:lvl>
    <w:lvl w:ilvl="7">
      <w:numFmt w:val="bullet"/>
      <w:lvlText w:val="•"/>
      <w:lvlJc w:val="left"/>
      <w:pPr>
        <w:ind w:left="7707" w:hanging="426"/>
      </w:pPr>
      <w:rPr>
        <w:vertAlign w:val="baseline"/>
      </w:rPr>
    </w:lvl>
    <w:lvl w:ilvl="8">
      <w:numFmt w:val="bullet"/>
      <w:lvlText w:val="•"/>
      <w:lvlJc w:val="left"/>
      <w:pPr>
        <w:ind w:left="8471" w:hanging="426"/>
      </w:pPr>
      <w:rPr>
        <w:vertAlign w:val="baseline"/>
      </w:rPr>
    </w:lvl>
  </w:abstractNum>
  <w:abstractNum w:abstractNumId="8" w15:restartNumberingAfterBreak="0">
    <w:nsid w:val="727B3C21"/>
    <w:multiLevelType w:val="multilevel"/>
    <w:tmpl w:val="1FAC7B28"/>
    <w:lvl w:ilvl="0">
      <w:start w:val="1"/>
      <w:numFmt w:val="lowerLetter"/>
      <w:lvlText w:val="%1)"/>
      <w:lvlJc w:val="left"/>
      <w:pPr>
        <w:ind w:left="100" w:hanging="1158"/>
      </w:pPr>
      <w:rPr>
        <w:rFonts w:ascii="Calibri" w:eastAsia="Calibri" w:hAnsi="Calibri" w:cs="Calibri"/>
        <w:i/>
        <w:sz w:val="24"/>
        <w:szCs w:val="24"/>
        <w:vertAlign w:val="baseline"/>
      </w:rPr>
    </w:lvl>
    <w:lvl w:ilvl="1">
      <w:numFmt w:val="bullet"/>
      <w:lvlText w:val="•"/>
      <w:lvlJc w:val="left"/>
      <w:pPr>
        <w:ind w:left="1089" w:hanging="1158"/>
      </w:pPr>
      <w:rPr>
        <w:vertAlign w:val="baseline"/>
      </w:rPr>
    </w:lvl>
    <w:lvl w:ilvl="2">
      <w:numFmt w:val="bullet"/>
      <w:lvlText w:val="•"/>
      <w:lvlJc w:val="left"/>
      <w:pPr>
        <w:ind w:left="2079" w:hanging="1158"/>
      </w:pPr>
      <w:rPr>
        <w:vertAlign w:val="baseline"/>
      </w:rPr>
    </w:lvl>
    <w:lvl w:ilvl="3">
      <w:numFmt w:val="bullet"/>
      <w:lvlText w:val="•"/>
      <w:lvlJc w:val="left"/>
      <w:pPr>
        <w:ind w:left="3069" w:hanging="1158"/>
      </w:pPr>
      <w:rPr>
        <w:vertAlign w:val="baseline"/>
      </w:rPr>
    </w:lvl>
    <w:lvl w:ilvl="4">
      <w:numFmt w:val="bullet"/>
      <w:lvlText w:val="•"/>
      <w:lvlJc w:val="left"/>
      <w:pPr>
        <w:ind w:left="4059" w:hanging="1158"/>
      </w:pPr>
      <w:rPr>
        <w:vertAlign w:val="baseline"/>
      </w:rPr>
    </w:lvl>
    <w:lvl w:ilvl="5">
      <w:numFmt w:val="bullet"/>
      <w:lvlText w:val="•"/>
      <w:lvlJc w:val="left"/>
      <w:pPr>
        <w:ind w:left="5049" w:hanging="1158"/>
      </w:pPr>
      <w:rPr>
        <w:vertAlign w:val="baseline"/>
      </w:rPr>
    </w:lvl>
    <w:lvl w:ilvl="6">
      <w:numFmt w:val="bullet"/>
      <w:lvlText w:val="•"/>
      <w:lvlJc w:val="left"/>
      <w:pPr>
        <w:ind w:left="6039" w:hanging="1158"/>
      </w:pPr>
      <w:rPr>
        <w:vertAlign w:val="baseline"/>
      </w:rPr>
    </w:lvl>
    <w:lvl w:ilvl="7">
      <w:numFmt w:val="bullet"/>
      <w:lvlText w:val="•"/>
      <w:lvlJc w:val="left"/>
      <w:pPr>
        <w:ind w:left="7029" w:hanging="1158"/>
      </w:pPr>
      <w:rPr>
        <w:vertAlign w:val="baseline"/>
      </w:rPr>
    </w:lvl>
    <w:lvl w:ilvl="8">
      <w:numFmt w:val="bullet"/>
      <w:lvlText w:val="•"/>
      <w:lvlJc w:val="left"/>
      <w:pPr>
        <w:ind w:left="8019" w:hanging="1158"/>
      </w:pPr>
      <w:rPr>
        <w:vertAlign w:val="baseline"/>
      </w:rPr>
    </w:lvl>
  </w:abstractNum>
  <w:num w:numId="1">
    <w:abstractNumId w:val="6"/>
  </w:num>
  <w:num w:numId="2">
    <w:abstractNumId w:val="3"/>
  </w:num>
  <w:num w:numId="3">
    <w:abstractNumId w:val="2"/>
  </w:num>
  <w:num w:numId="4">
    <w:abstractNumId w:val="1"/>
  </w:num>
  <w:num w:numId="5">
    <w:abstractNumId w:val="8"/>
  </w:num>
  <w:num w:numId="6">
    <w:abstractNumId w:val="0"/>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B9"/>
    <w:rsid w:val="00190046"/>
    <w:rsid w:val="00242359"/>
    <w:rsid w:val="0025689F"/>
    <w:rsid w:val="003853B9"/>
    <w:rsid w:val="00596F0C"/>
    <w:rsid w:val="00A44B4E"/>
    <w:rsid w:val="00AF4E87"/>
    <w:rsid w:val="00B00366"/>
    <w:rsid w:val="00C1281E"/>
    <w:rsid w:val="00D755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BF7E8E-DABF-4797-BB35-AE23BE91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A44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5-2018/2015/Lei/L13204.htm" TargetMode="External"/><Relationship Id="rId3" Type="http://schemas.openxmlformats.org/officeDocument/2006/relationships/settings" Target="settings.xml"/><Relationship Id="rId7" Type="http://schemas.openxmlformats.org/officeDocument/2006/relationships/hyperlink" Target="http://www.planalto.gov.br/ccivil_03/_Ato2015-2018/2015/Lei/L13204.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ccivil_03/_Ato2015-2018/2015/Lei/L13204.htm" TargetMode="External"/><Relationship Id="rId11" Type="http://schemas.openxmlformats.org/officeDocument/2006/relationships/fontTable" Target="fontTable.xml"/><Relationship Id="rId5" Type="http://schemas.openxmlformats.org/officeDocument/2006/relationships/hyperlink" Target="http://www.planalto.gov.br/ccivil_03/_Ato2015-2018/2015/Lei/L13204.htm" TargetMode="External"/><Relationship Id="rId10" Type="http://schemas.openxmlformats.org/officeDocument/2006/relationships/hyperlink" Target="http://www.planalto.gov.br/ccivil_03/_Ato2015-2018/2015/Lei/L13204.htm" TargetMode="External"/><Relationship Id="rId4" Type="http://schemas.openxmlformats.org/officeDocument/2006/relationships/webSettings" Target="webSettings.xml"/><Relationship Id="rId9" Type="http://schemas.openxmlformats.org/officeDocument/2006/relationships/hyperlink" Target="http://www.planalto.gov.br/ccivil_03/_Ato2015-2018/2015/Lei/L132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1900</Words>
  <Characters>10260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Adriano Dallapicola Veenings</dc:creator>
  <cp:lastModifiedBy>João Adriano Dallapicola Veenings</cp:lastModifiedBy>
  <cp:revision>5</cp:revision>
  <dcterms:created xsi:type="dcterms:W3CDTF">2023-08-23T15:16:00Z</dcterms:created>
  <dcterms:modified xsi:type="dcterms:W3CDTF">2023-09-06T15:12:00Z</dcterms:modified>
</cp:coreProperties>
</file>