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sz w:val="26"/>
          <w:szCs w:val="26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u w:val="single"/>
          <w:rtl w:val="0"/>
        </w:rPr>
        <w:t xml:space="preserve">ANEXO V - Plano de Distribuição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Nome do projeto: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CNPJ do proponente: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88" w:line="246.99999999999994" w:lineRule="auto"/>
        <w:ind w:left="7" w:firstLine="0"/>
        <w:jc w:val="both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Nos casos de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 produção de obra cultural de caráter permanente e reprodutível, 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highlight w:val="white"/>
          <w:rtl w:val="0"/>
        </w:rPr>
        <w:t xml:space="preserve">o  proponente/agente cultural deverá apresentar plano de distribuição,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especificando o número de exemplares que serão produzidos e como será realizada a destinação das obras.</w:t>
      </w:r>
    </w:p>
    <w:p w:rsidR="00000000" w:rsidDel="00000000" w:rsidP="00000000" w:rsidRDefault="00000000" w:rsidRPr="00000000" w14:paraId="00000007">
      <w:pPr>
        <w:widowControl w:val="0"/>
        <w:spacing w:before="288" w:line="246.99999999999994" w:lineRule="auto"/>
        <w:ind w:left="7" w:firstLine="0"/>
        <w:jc w:val="both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No caso de distribuição gratuita para população em situação de vulnerabilidade social e/ou econômica, o proponente deverá informar no plano de distribuição a destinação prevista, bem como meios de acesso dessa população. </w:t>
      </w:r>
    </w:p>
    <w:p w:rsidR="00000000" w:rsidDel="00000000" w:rsidP="00000000" w:rsidRDefault="00000000" w:rsidRPr="00000000" w14:paraId="00000008">
      <w:pPr>
        <w:jc w:val="both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PERCENTUAL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DESTINO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Beneficiários: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Patrocinadores: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Divulgação: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firstLine="567"/>
      <w:jc w:val="center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2495550</wp:posOffset>
          </wp:positionH>
          <wp:positionV relativeFrom="paragraph">
            <wp:posOffset>-228598</wp:posOffset>
          </wp:positionV>
          <wp:extent cx="877559" cy="66389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7559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firstLine="567"/>
      <w:jc w:val="center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firstLine="567"/>
      <w:jc w:val="center"/>
      <w:rPr/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GOVERNO DO ESPÍRITO SANTO</w:t>
      <w:br w:type="textWrapping"/>
      <w:t xml:space="preserve">          SECRETARIA DE ESTADO DA CULTURA</w:t>
      <w:br w:type="textWrapping"/>
      <w:t xml:space="preserve">             SUBSECRETARIA DE FOMENTO E INCENTIVO À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+i514Pb9VQmMHC1FBdPL2JNzkQ==">AMUW2mVADBS1HsnAVugqH0pczG1Xe36HKKjXaPrrKGorwiJA6oJgmVdSVmacR2lNH2MA0hW8wxc9Ds/rsn3Bu6LWI+rGo435YCokEc1rpyLeHP8Vj3LiYrw=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