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F09" w:rsidRDefault="003F0F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FF0000"/>
          <w:sz w:val="22"/>
          <w:szCs w:val="22"/>
        </w:rPr>
      </w:pPr>
    </w:p>
    <w:tbl>
      <w:tblPr>
        <w:tblStyle w:val="a3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94"/>
        <w:gridCol w:w="8084"/>
      </w:tblGrid>
      <w:tr w:rsidR="003F0F09">
        <w:trPr>
          <w:trHeight w:val="376"/>
        </w:trPr>
        <w:tc>
          <w:tcPr>
            <w:tcW w:w="1694" w:type="dxa"/>
            <w:shd w:val="clear" w:color="auto" w:fill="F2F2F2"/>
            <w:vAlign w:val="center"/>
          </w:tcPr>
          <w:p w:rsidR="003F0F09" w:rsidRDefault="00F93803">
            <w:pPr>
              <w:ind w:left="0" w:hanging="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Da:</w:t>
            </w:r>
          </w:p>
        </w:tc>
        <w:tc>
          <w:tcPr>
            <w:tcW w:w="8084" w:type="dxa"/>
            <w:shd w:val="clear" w:color="auto" w:fill="F2F2F2"/>
            <w:vAlign w:val="center"/>
          </w:tcPr>
          <w:p w:rsidR="003F0F09" w:rsidRDefault="00F93803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PARECERISTA</w:t>
            </w:r>
          </w:p>
        </w:tc>
      </w:tr>
      <w:tr w:rsidR="003F0F09">
        <w:trPr>
          <w:trHeight w:val="376"/>
        </w:trPr>
        <w:tc>
          <w:tcPr>
            <w:tcW w:w="1694" w:type="dxa"/>
            <w:vAlign w:val="center"/>
          </w:tcPr>
          <w:p w:rsidR="003F0F09" w:rsidRDefault="00F93803">
            <w:pPr>
              <w:ind w:left="0" w:hanging="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À:</w:t>
            </w:r>
          </w:p>
        </w:tc>
        <w:tc>
          <w:tcPr>
            <w:tcW w:w="8084" w:type="dxa"/>
            <w:vAlign w:val="center"/>
          </w:tcPr>
          <w:p w:rsidR="003F0F09" w:rsidRDefault="00F93803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Comissão de Avaliação Permanente - CAP </w:t>
            </w:r>
          </w:p>
        </w:tc>
      </w:tr>
      <w:tr w:rsidR="003F0F09">
        <w:trPr>
          <w:trHeight w:val="376"/>
        </w:trPr>
        <w:tc>
          <w:tcPr>
            <w:tcW w:w="1694" w:type="dxa"/>
            <w:shd w:val="clear" w:color="auto" w:fill="F2F2F2"/>
            <w:vAlign w:val="center"/>
          </w:tcPr>
          <w:p w:rsidR="003F0F09" w:rsidRDefault="00F93803">
            <w:pPr>
              <w:ind w:left="0" w:hanging="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Proponente:</w:t>
            </w:r>
          </w:p>
        </w:tc>
        <w:tc>
          <w:tcPr>
            <w:tcW w:w="8084" w:type="dxa"/>
            <w:shd w:val="clear" w:color="auto" w:fill="F2F2F2"/>
            <w:vAlign w:val="center"/>
          </w:tcPr>
          <w:p w:rsidR="003F0F09" w:rsidRDefault="00F93803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DA EMPRESA PROPONENTE</w:t>
            </w:r>
          </w:p>
        </w:tc>
      </w:tr>
      <w:tr w:rsidR="003F0F09">
        <w:trPr>
          <w:trHeight w:val="376"/>
        </w:trPr>
        <w:tc>
          <w:tcPr>
            <w:tcW w:w="1694" w:type="dxa"/>
            <w:vAlign w:val="center"/>
          </w:tcPr>
          <w:p w:rsidR="003F0F09" w:rsidRDefault="00F93803">
            <w:pPr>
              <w:ind w:left="0" w:hanging="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Inscrição na LICC 2022:</w:t>
            </w:r>
          </w:p>
        </w:tc>
        <w:tc>
          <w:tcPr>
            <w:tcW w:w="8084" w:type="dxa"/>
            <w:vAlign w:val="center"/>
          </w:tcPr>
          <w:p w:rsidR="003F0F09" w:rsidRDefault="00F93803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COLOCAR O NÚMERO DA INSCRIÇÃO NO MAPA CULTURAL</w:t>
            </w:r>
          </w:p>
        </w:tc>
      </w:tr>
      <w:tr w:rsidR="003F0F09">
        <w:trPr>
          <w:trHeight w:val="376"/>
        </w:trPr>
        <w:tc>
          <w:tcPr>
            <w:tcW w:w="1694" w:type="dxa"/>
            <w:shd w:val="clear" w:color="auto" w:fill="F2F2F2"/>
            <w:vAlign w:val="center"/>
          </w:tcPr>
          <w:p w:rsidR="003F0F09" w:rsidRDefault="00F93803">
            <w:pPr>
              <w:ind w:left="0" w:hanging="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Projeto:</w:t>
            </w:r>
          </w:p>
        </w:tc>
        <w:tc>
          <w:tcPr>
            <w:tcW w:w="8084" w:type="dxa"/>
            <w:shd w:val="clear" w:color="auto" w:fill="F2F2F2"/>
            <w:vAlign w:val="center"/>
          </w:tcPr>
          <w:p w:rsidR="003F0F09" w:rsidRDefault="00F93803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TÍTULO DO PROJETO CULTURAL</w:t>
            </w:r>
          </w:p>
        </w:tc>
      </w:tr>
      <w:tr w:rsidR="003F0F09">
        <w:trPr>
          <w:trHeight w:val="376"/>
        </w:trPr>
        <w:tc>
          <w:tcPr>
            <w:tcW w:w="1694" w:type="dxa"/>
            <w:vAlign w:val="center"/>
          </w:tcPr>
          <w:p w:rsidR="003F0F09" w:rsidRDefault="00F93803">
            <w:pPr>
              <w:ind w:left="0" w:hanging="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Carta de Intenção de Patrocínio:</w:t>
            </w:r>
          </w:p>
        </w:tc>
        <w:tc>
          <w:tcPr>
            <w:tcW w:w="8084" w:type="dxa"/>
            <w:vAlign w:val="center"/>
          </w:tcPr>
          <w:p w:rsidR="003F0F09" w:rsidRDefault="00F93803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SIM OU NÃO </w:t>
            </w:r>
          </w:p>
        </w:tc>
      </w:tr>
    </w:tbl>
    <w:p w:rsidR="003F0F09" w:rsidRDefault="003F0F09">
      <w:pPr>
        <w:ind w:left="0" w:right="-306" w:hanging="2"/>
        <w:rPr>
          <w:rFonts w:ascii="Calibri" w:eastAsia="Calibri" w:hAnsi="Calibri" w:cs="Calibri"/>
          <w:sz w:val="24"/>
          <w:szCs w:val="24"/>
        </w:rPr>
      </w:pPr>
    </w:p>
    <w:p w:rsidR="003F0F09" w:rsidRDefault="00F93803">
      <w:pPr>
        <w:pBdr>
          <w:bottom w:val="single" w:sz="4" w:space="1" w:color="000000"/>
        </w:pBdr>
        <w:spacing w:line="36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CONTEXTUALIZAÇÃO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after="240" w:line="360" w:lineRule="auto"/>
        <w:ind w:left="0" w:right="-22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Contextualizar o motivo da elaboração do parecer e o projeto de forma geral. 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after="240" w:line="360" w:lineRule="auto"/>
        <w:ind w:left="0" w:right="-22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importante colocar informações como: nome do proponente, valor total do projeto, linha de financiamento, objetivo do projeto, etc. de forma resumida e objetiva.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3F0F09" w:rsidRDefault="00F93803">
      <w:pPr>
        <w:pBdr>
          <w:bottom w:val="single" w:sz="4" w:space="1" w:color="000000"/>
        </w:pBdr>
        <w:spacing w:line="36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ANÁLISE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after="200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Fazer uma análise geral da qualidade artística do projeto, colocar dados importantes</w:t>
      </w:r>
      <w:r>
        <w:rPr>
          <w:rFonts w:ascii="Calibri" w:eastAsia="Calibri" w:hAnsi="Calibri" w:cs="Calibri"/>
          <w:sz w:val="24"/>
          <w:szCs w:val="24"/>
        </w:rPr>
        <w:t xml:space="preserve"> para visualização da materialidade e exequibilidade do projeto.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after="200" w:line="360" w:lineRule="auto"/>
        <w:ind w:left="0" w:right="186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 Decreto Estadual nº 50-35-R, prevê, no artigo 14º, § 3º, as diretrizes que devem seguir os projetos culturais para que possam ser apreciados com a habilitação para captação de recursos atra</w:t>
      </w:r>
      <w:r>
        <w:rPr>
          <w:rFonts w:ascii="Calibri" w:eastAsia="Calibri" w:hAnsi="Calibri" w:cs="Calibri"/>
          <w:color w:val="000000"/>
          <w:sz w:val="24"/>
          <w:szCs w:val="24"/>
        </w:rPr>
        <w:t>vés da LICC. Assim sendo, passo a analisá-los.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right="186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 - QUALIDADE ARTÍSTICA DA PROPOSTA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after="200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Discorrer sobre a qualidade artística da proposta, fundamentadamente, e indicar se o projeto atende ou não a esse aspecto, e quando couber sugerir pedido de diligência para complementação de informações/documentos.</w:t>
      </w:r>
    </w:p>
    <w:p w:rsidR="003F0F09" w:rsidRDefault="00F93803">
      <w:pPr>
        <w:widowControl w:val="0"/>
        <w:spacing w:before="82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Verificar o atendimento à acessibilidade </w:t>
      </w:r>
      <w:r>
        <w:rPr>
          <w:rFonts w:ascii="Calibri" w:eastAsia="Calibri" w:hAnsi="Calibri" w:cs="Calibri"/>
          <w:sz w:val="24"/>
          <w:szCs w:val="24"/>
        </w:rPr>
        <w:t>obrigatória, dis</w:t>
      </w:r>
      <w:r w:rsidR="00835FA0">
        <w:rPr>
          <w:rFonts w:ascii="Calibri" w:eastAsia="Calibri" w:hAnsi="Calibri" w:cs="Calibri"/>
          <w:sz w:val="24"/>
          <w:szCs w:val="24"/>
        </w:rPr>
        <w:t>posto nos Artigos 10 e 11 da IN.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right="186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II - ATENDIMENTO AO INTERESSE PÚBLICO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after="200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Discorrer sobre o atendimento ao interesse público, fundamentado no </w:t>
      </w:r>
      <w:r>
        <w:rPr>
          <w:rFonts w:ascii="Calibri" w:eastAsia="Calibri" w:hAnsi="Calibri" w:cs="Calibri"/>
          <w:color w:val="000000"/>
          <w:sz w:val="24"/>
          <w:szCs w:val="24"/>
        </w:rPr>
        <w:t>Decreto Estadual nº 5035-</w:t>
      </w: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R (artigo 3º)</w:t>
      </w:r>
      <w:r>
        <w:rPr>
          <w:rFonts w:ascii="Calibri" w:eastAsia="Calibri" w:hAnsi="Calibri" w:cs="Calibri"/>
          <w:sz w:val="24"/>
          <w:szCs w:val="24"/>
        </w:rPr>
        <w:t xml:space="preserve"> e indicar se o projeto atende ou não a esse aspecto, e quando couber sugerir pedido de diligência para complementação de informações/documentos.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right="186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III - EXPERIÊNCIA E CAPACIDADE TÉCNICA DO AGENTE CULTURAL E DA EQUIPE DE TRABALHO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Discorrer sobre a experiência e capacidade técnica do agente cultural e da equipe de trabalho, de acordo com os currículos, portfólios, clipping e demais documentos que o proponente apresentar a título de comprovação de atuação, sua e de sua equipe. 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Impor</w:t>
      </w:r>
      <w:r>
        <w:rPr>
          <w:rFonts w:ascii="Calibri" w:eastAsia="Calibri" w:hAnsi="Calibri" w:cs="Calibri"/>
          <w:sz w:val="24"/>
          <w:szCs w:val="24"/>
        </w:rPr>
        <w:t>tante comparar a função a ser desempenhada no projeto cultural e as funções comprovadas através de currículos e/ou portfólios.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Documentos importantes a serem observados: ficha técnica do projeto, ficha artística, currículos, portfólio, clipping, e carta de</w:t>
      </w:r>
      <w:r>
        <w:rPr>
          <w:rFonts w:ascii="Calibri" w:eastAsia="Calibri" w:hAnsi="Calibri" w:cs="Calibri"/>
          <w:sz w:val="24"/>
          <w:szCs w:val="24"/>
        </w:rPr>
        <w:t xml:space="preserve"> anuência.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after="200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 final, indicar se o projeto atende ou não a esse aspecto, e quando couber sugerir pedido de diligência para complementação de informações/documentos.</w:t>
      </w:r>
    </w:p>
    <w:p w:rsidR="003F0F09" w:rsidRDefault="00F93803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IV - CLAREZA E CONCISÃO DAS INFORMAÇÕES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after="200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Discorrer sobre a clareza e concisão das informações</w:t>
      </w:r>
      <w:r>
        <w:rPr>
          <w:rFonts w:ascii="Calibri" w:eastAsia="Calibri" w:hAnsi="Calibri" w:cs="Calibri"/>
          <w:sz w:val="24"/>
          <w:szCs w:val="24"/>
        </w:rPr>
        <w:t xml:space="preserve"> trazidas pelo proponente. Aqui é importante observar o que foi escrito no objeto do projeto, no detalhamento das ações do projeto e na justificativa do projeto. 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Verificar a (in)compatibilidade das informações trazidas e a planilha de custos.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Verificar se existem informações conflitantes (data, local, quantidade, etc.).</w:t>
      </w:r>
    </w:p>
    <w:p w:rsidR="003F0F09" w:rsidRDefault="00F93803">
      <w:pPr>
        <w:widowControl w:val="0"/>
        <w:spacing w:before="82" w:after="200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Ao final, indicar se o projeto atende ou não a esse aspecto, e quando couber sugerir pedido de diligência para complementação de informações/documentos.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right="186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V - VIABILIDADE TÉCNICA</w:t>
      </w:r>
    </w:p>
    <w:p w:rsidR="003F0F09" w:rsidRDefault="00F93803">
      <w:pPr>
        <w:widowControl w:val="0"/>
        <w:spacing w:before="82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Discorrer sobre a viabilidade técnica do projeto: tempo de execução apropriado (cronograma simplificado de execução), local apropriado de realização do projeto, planilha de custos condizente com as ações previstas, experiência da equipe técnica, etc.</w:t>
      </w:r>
    </w:p>
    <w:p w:rsidR="003F0F09" w:rsidRDefault="00F93803">
      <w:pPr>
        <w:widowControl w:val="0"/>
        <w:spacing w:before="82" w:after="200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Ao fi</w:t>
      </w:r>
      <w:r>
        <w:rPr>
          <w:rFonts w:ascii="Calibri" w:eastAsia="Calibri" w:hAnsi="Calibri" w:cs="Calibri"/>
          <w:sz w:val="24"/>
          <w:szCs w:val="24"/>
        </w:rPr>
        <w:t xml:space="preserve">nal, indicar se o projeto atende ou não a esse aspecto, e quando couber sugerir pedido de </w:t>
      </w:r>
      <w:r>
        <w:rPr>
          <w:rFonts w:ascii="Calibri" w:eastAsia="Calibri" w:hAnsi="Calibri" w:cs="Calibri"/>
          <w:sz w:val="24"/>
          <w:szCs w:val="24"/>
        </w:rPr>
        <w:lastRenderedPageBreak/>
        <w:t>diligência para complementação de informações/documentos.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right="186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VI - ADEQUAÇÃO DA PROPOSTA ORÇAMENTÁRIA AOS VALORES DE MERCADO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Discorrer sobre a proposta orçamentária, obse</w:t>
      </w:r>
      <w:r>
        <w:rPr>
          <w:rFonts w:ascii="Calibri" w:eastAsia="Calibri" w:hAnsi="Calibri" w:cs="Calibri"/>
          <w:sz w:val="24"/>
          <w:szCs w:val="24"/>
        </w:rPr>
        <w:t>rvando todo o disposto nos art. 2</w:t>
      </w:r>
      <w:r w:rsidR="00835FA0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 ao 34 da Instrução Normativa 001/2</w:t>
      </w:r>
      <w:r w:rsidR="00835FA0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F0F09" w:rsidRDefault="00F93803">
      <w:pPr>
        <w:widowControl w:val="0"/>
        <w:spacing w:before="82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Verificar se a planilha de custos apresentada é a mesma disponibilizada no site da secult. 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Verificar os valores colocados na planilha de custos com as referências apresentadas.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Verificar se os valores estão condizentes com o praticado no mercado e com a complexidade do projeto.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Verificar se o valor total destinado ao proponente não ultrapasse ⅓ do valor total do projeto (art. 2</w:t>
      </w:r>
      <w:r w:rsidR="00835FA0"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 da IN). Caso ultrapasse, verificar se o proponente </w:t>
      </w:r>
      <w:r>
        <w:rPr>
          <w:rFonts w:ascii="Calibri" w:eastAsia="Calibri" w:hAnsi="Calibri" w:cs="Calibri"/>
          <w:sz w:val="24"/>
          <w:szCs w:val="24"/>
        </w:rPr>
        <w:t>apresentou justificativa para tanto.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Verificar a adequação das despesas relacionadas a elaboração de projeto e captação de recursos dispostas no art. </w:t>
      </w:r>
      <w:r w:rsidR="00835FA0">
        <w:rPr>
          <w:rFonts w:ascii="Calibri" w:eastAsia="Calibri" w:hAnsi="Calibri" w:cs="Calibri"/>
          <w:sz w:val="24"/>
          <w:szCs w:val="24"/>
        </w:rPr>
        <w:t>28</w:t>
      </w:r>
      <w:r>
        <w:rPr>
          <w:rFonts w:ascii="Calibri" w:eastAsia="Calibri" w:hAnsi="Calibri" w:cs="Calibri"/>
          <w:sz w:val="24"/>
          <w:szCs w:val="24"/>
        </w:rPr>
        <w:t xml:space="preserve"> da IN.</w:t>
      </w:r>
    </w:p>
    <w:p w:rsidR="003F0F09" w:rsidRDefault="00F93803">
      <w:pPr>
        <w:widowControl w:val="0"/>
        <w:spacing w:before="82" w:after="200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>Ao final, indicar se o projeto atende ou não a esse aspecto, e quando couber sugerir pedido</w:t>
      </w:r>
      <w:r>
        <w:rPr>
          <w:rFonts w:ascii="Calibri" w:eastAsia="Calibri" w:hAnsi="Calibri" w:cs="Calibri"/>
          <w:sz w:val="24"/>
          <w:szCs w:val="24"/>
        </w:rPr>
        <w:t xml:space="preserve"> de diligência para complementação de informações/documentos.</w:t>
      </w:r>
    </w:p>
    <w:p w:rsidR="003F0F09" w:rsidRDefault="00F93803">
      <w:pPr>
        <w:widowControl w:val="0"/>
        <w:spacing w:before="82" w:after="200" w:line="360" w:lineRule="auto"/>
        <w:ind w:left="0" w:right="186" w:hanging="2"/>
        <w:jc w:val="both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ATENÇÃO: é indispensável que o parecerista analise item por item da planilha de custos. 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ind w:left="0" w:right="186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VII - ADEQUAÇÃO DO CRONOGRAMA DE EXECUÇÃO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after="200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Discorrer sobre o </w:t>
      </w:r>
      <w:r>
        <w:rPr>
          <w:rFonts w:ascii="Calibri" w:eastAsia="Calibri" w:hAnsi="Calibri" w:cs="Calibri"/>
          <w:color w:val="000000"/>
          <w:sz w:val="24"/>
          <w:szCs w:val="24"/>
        </w:rPr>
        <w:t>cronograma de execução apresentado</w:t>
      </w:r>
      <w:r>
        <w:rPr>
          <w:rFonts w:ascii="Calibri" w:eastAsia="Calibri" w:hAnsi="Calibri" w:cs="Calibri"/>
          <w:sz w:val="24"/>
          <w:szCs w:val="24"/>
        </w:rPr>
        <w:t>, a viabilidade de execução do cronograma proposto e se precisa ou não de ajuste.</w:t>
      </w:r>
    </w:p>
    <w:p w:rsidR="003F0F09" w:rsidRDefault="00F93803">
      <w:pPr>
        <w:widowControl w:val="0"/>
        <w:spacing w:before="82" w:after="200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Ao final, indicar se o projeto atende ou não a esse aspecto, e quando couber sugerir pedido de diligência para complementação de informações/documentos.</w:t>
      </w:r>
    </w:p>
    <w:p w:rsidR="003F0F09" w:rsidRDefault="00F9380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VIII - ENQUADRAMENTO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NOS PERCENTUAIS DE INCENTIVO AUTORIZADOS PELA LEGISLAÇÃO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after="200" w:line="360" w:lineRule="auto"/>
        <w:ind w:left="0" w:right="186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 Instrução Normativa Nº 00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>/202</w:t>
      </w:r>
      <w:r w:rsidR="00835FA0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assim estabeleceu sobre limites do valor individual captado pela LICC: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360" w:lineRule="auto"/>
        <w:ind w:left="0" w:right="186" w:hanging="2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“Art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. 14 </w:t>
      </w:r>
      <w:r>
        <w:rPr>
          <w:rFonts w:ascii="Calibri" w:eastAsia="Calibri" w:hAnsi="Calibri" w:cs="Calibri"/>
          <w:i/>
          <w:sz w:val="24"/>
          <w:szCs w:val="24"/>
        </w:rPr>
        <w:t xml:space="preserve">Para os incisos I, II, III, IV, V e VI do artigo 9º, o valor captado na LICC  por projeto não </w:t>
      </w:r>
      <w:r>
        <w:rPr>
          <w:rFonts w:ascii="Calibri" w:eastAsia="Calibri" w:hAnsi="Calibri" w:cs="Calibri"/>
          <w:i/>
          <w:sz w:val="24"/>
          <w:szCs w:val="24"/>
        </w:rPr>
        <w:lastRenderedPageBreak/>
        <w:t>poderá ser superior a R$500.000,00 (quinhentos mil reais).</w:t>
      </w:r>
    </w:p>
    <w:p w:rsidR="003F0F09" w:rsidRDefault="00F93803">
      <w:pPr>
        <w:spacing w:after="200" w:line="288" w:lineRule="auto"/>
        <w:ind w:left="0" w:hanging="2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§ 1º No caso de planos plurianuais, conforme previsto no inciso III do artigo 9º, o teto de R$500.000,0</w:t>
      </w:r>
      <w:r>
        <w:rPr>
          <w:rFonts w:ascii="Calibri" w:eastAsia="Calibri" w:hAnsi="Calibri" w:cs="Calibri"/>
          <w:i/>
          <w:sz w:val="24"/>
          <w:szCs w:val="24"/>
        </w:rPr>
        <w:t>0 (quinhentos mil reais) refere-se a cada ano de execução.</w:t>
      </w:r>
    </w:p>
    <w:p w:rsidR="003F0F09" w:rsidRDefault="00F93803">
      <w:pPr>
        <w:spacing w:after="200" w:line="288" w:lineRule="auto"/>
        <w:ind w:left="0" w:hanging="2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§ 2º No caso de projetos cujo objeto seja a realização de eventos na sua primeira edição, fica estabelecido que o limite de valor individual captado na LICC não poderá ser superior a R$300.000,00 (</w:t>
      </w:r>
      <w:r>
        <w:rPr>
          <w:rFonts w:ascii="Calibri" w:eastAsia="Calibri" w:hAnsi="Calibri" w:cs="Calibri"/>
          <w:i/>
          <w:sz w:val="24"/>
          <w:szCs w:val="24"/>
        </w:rPr>
        <w:t>trezentos mil reais).</w:t>
      </w:r>
    </w:p>
    <w:p w:rsidR="003F0F09" w:rsidRDefault="00F93803">
      <w:pPr>
        <w:spacing w:after="200" w:line="288" w:lineRule="auto"/>
        <w:ind w:left="0" w:hanging="2"/>
        <w:jc w:val="both"/>
        <w:rPr>
          <w:rFonts w:ascii="Calibri" w:eastAsia="Calibri" w:hAnsi="Calibri" w:cs="Calibri"/>
          <w:i/>
          <w:strike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Art. 15 </w:t>
      </w:r>
      <w:r>
        <w:rPr>
          <w:rFonts w:ascii="Calibri" w:eastAsia="Calibri" w:hAnsi="Calibri" w:cs="Calibri"/>
          <w:i/>
          <w:sz w:val="24"/>
          <w:szCs w:val="24"/>
        </w:rPr>
        <w:t>Para o inciso V do artigo 9º, especificamente para projetos que necessitem de intervenção física (restauros e reformas, entre outros), o valor captado via LICC terá o limite de R$ 1.000.000,00 (um milhão de reais) por projeto.</w:t>
      </w:r>
      <w:r>
        <w:rPr>
          <w:rFonts w:ascii="Calibri" w:eastAsia="Calibri" w:hAnsi="Calibri" w:cs="Calibri"/>
          <w:i/>
          <w:strike/>
          <w:sz w:val="24"/>
          <w:szCs w:val="24"/>
        </w:rPr>
        <w:t xml:space="preserve">  </w:t>
      </w:r>
    </w:p>
    <w:p w:rsidR="003F0F09" w:rsidRDefault="00F93803">
      <w:pPr>
        <w:spacing w:after="200" w:line="288" w:lineRule="auto"/>
        <w:ind w:left="0" w:hanging="2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Art. 16 </w:t>
      </w:r>
      <w:r>
        <w:rPr>
          <w:rFonts w:ascii="Calibri" w:eastAsia="Calibri" w:hAnsi="Calibri" w:cs="Calibri"/>
          <w:i/>
          <w:sz w:val="24"/>
          <w:szCs w:val="24"/>
        </w:rPr>
        <w:t>Para o inciso VI do artigo 9º, especificamente para projetos que envolvam produção de longa-metragem de ficção, animação, documentário e obra seriada, o valor captado na LICC por projeto poderá atingir o valor de até R$1.000.000,00 (um milhão de</w:t>
      </w:r>
      <w:r>
        <w:rPr>
          <w:rFonts w:ascii="Calibri" w:eastAsia="Calibri" w:hAnsi="Calibri" w:cs="Calibri"/>
          <w:i/>
          <w:sz w:val="24"/>
          <w:szCs w:val="24"/>
        </w:rPr>
        <w:t xml:space="preserve"> reais).</w:t>
      </w:r>
    </w:p>
    <w:p w:rsidR="003F0F09" w:rsidRDefault="00F93803">
      <w:pPr>
        <w:spacing w:after="200" w:line="288" w:lineRule="auto"/>
        <w:ind w:left="0" w:hanging="2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§ 1º Para enquadramento no caput deste artigo, entende-se como produção de longa-metragem obra audiovisual com duração superior a 70 minutos com destinação ao mercado de salas de exibição;</w:t>
      </w:r>
    </w:p>
    <w:p w:rsidR="003F0F09" w:rsidRDefault="00F93803">
      <w:pPr>
        <w:spacing w:after="200" w:line="288" w:lineRule="auto"/>
        <w:ind w:left="0" w:hanging="2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§ 2º Para enquadramento no caput deste artigo, entende-se </w:t>
      </w:r>
      <w:r>
        <w:rPr>
          <w:rFonts w:ascii="Calibri" w:eastAsia="Calibri" w:hAnsi="Calibri" w:cs="Calibri"/>
          <w:i/>
          <w:sz w:val="24"/>
          <w:szCs w:val="24"/>
        </w:rPr>
        <w:t>como projetos de produção de obra seriada que, sob o mesmo título, seja produzida em capítulos ou episódios, com duração total superior a 70 minutos.</w:t>
      </w:r>
    </w:p>
    <w:p w:rsidR="003F0F09" w:rsidRDefault="00F93803">
      <w:pPr>
        <w:spacing w:line="276" w:lineRule="auto"/>
        <w:ind w:left="0" w:hanging="2"/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Art. 17 </w:t>
      </w:r>
      <w:r>
        <w:rPr>
          <w:rFonts w:ascii="Calibri" w:eastAsia="Calibri" w:hAnsi="Calibri" w:cs="Calibri"/>
          <w:i/>
          <w:sz w:val="24"/>
          <w:szCs w:val="24"/>
        </w:rPr>
        <w:t>Para projetos apresentados por agente cultural que seja Microempreendedor Individual (MEI) o limit</w:t>
      </w:r>
      <w:r>
        <w:rPr>
          <w:rFonts w:ascii="Calibri" w:eastAsia="Calibri" w:hAnsi="Calibri" w:cs="Calibri"/>
          <w:i/>
          <w:sz w:val="24"/>
          <w:szCs w:val="24"/>
        </w:rPr>
        <w:t>e máximo de financiamento através da LICC é de até duas vezes o limite de faturamento anual autorizado pelo órgão competente no ano de inscrição.”</w:t>
      </w:r>
    </w:p>
    <w:p w:rsidR="003F0F09" w:rsidRDefault="003F0F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Tendo isso em mente, indicar se o projeto atende ou não a esse aspecto, e quando couber sugerir pedido de di</w:t>
      </w:r>
      <w:r>
        <w:rPr>
          <w:rFonts w:ascii="Calibri" w:eastAsia="Calibri" w:hAnsi="Calibri" w:cs="Calibri"/>
          <w:sz w:val="24"/>
          <w:szCs w:val="24"/>
        </w:rPr>
        <w:t>ligência para complementação de informações/documentos.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12" w:lineRule="auto"/>
        <w:ind w:left="0" w:right="186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IX - ATENDIMENTO ÀS CONTRAPARTIDAS PREVISTAS EM REGULAMENTO DA SECULT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312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Apontar as contrapartidas oferecidas pelo proponente e a relação ao artigo 36 da IN por ele apontada, discorrer sobre elas, avaliando a sua exequibilidade e se atendem, ou não, o previsto na IN.</w:t>
      </w:r>
    </w:p>
    <w:p w:rsidR="003F0F09" w:rsidRDefault="00F93803">
      <w:pPr>
        <w:widowControl w:val="0"/>
        <w:spacing w:before="82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Ao final, indicar se o projeto atende ou não a esse aspecto, </w:t>
      </w:r>
      <w:r>
        <w:rPr>
          <w:rFonts w:ascii="Calibri" w:eastAsia="Calibri" w:hAnsi="Calibri" w:cs="Calibri"/>
          <w:sz w:val="24"/>
          <w:szCs w:val="24"/>
        </w:rPr>
        <w:t>e quando couber sugerir pedido de diligência para complementação de informações/documentos.</w:t>
      </w:r>
    </w:p>
    <w:p w:rsidR="003F0F09" w:rsidRDefault="003F0F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312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3F0F09" w:rsidRDefault="00F93803">
      <w:pPr>
        <w:pBdr>
          <w:bottom w:val="single" w:sz="4" w:space="1" w:color="000000"/>
        </w:pBdr>
        <w:spacing w:line="36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CONSIDERAÇÕES FINAIS</w:t>
      </w: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Dar um panorama geral sobre o projeto e identificar a sugestão final aos membros da CAP quanto à habilitação, inabilitação ou listar diligências sugeridas para complementação de informações/documentos.</w:t>
      </w:r>
    </w:p>
    <w:p w:rsidR="003F0F09" w:rsidRDefault="003F0F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3F0F09" w:rsidRDefault="00F93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360" w:lineRule="auto"/>
        <w:ind w:left="0" w:right="18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RESPONSÁVEL PELO PARECER</w:t>
      </w:r>
    </w:p>
    <w:p w:rsidR="003F0F09" w:rsidRDefault="003F0F0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3F0F09" w:rsidRDefault="00F9380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Vitória/ES, </w:t>
      </w:r>
      <w:r w:rsidR="00835FA0">
        <w:rPr>
          <w:rFonts w:ascii="Calibri" w:eastAsia="Calibri" w:hAnsi="Calibri" w:cs="Calibri"/>
          <w:color w:val="000000"/>
          <w:sz w:val="24"/>
          <w:szCs w:val="24"/>
        </w:rPr>
        <w:t xml:space="preserve"> Dia de Mês de Ano</w:t>
      </w:r>
    </w:p>
    <w:p w:rsidR="00835FA0" w:rsidRDefault="00835F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835FA0" w:rsidRDefault="00835F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1" w:name="_GoBack"/>
      <w:bookmarkEnd w:id="1"/>
    </w:p>
    <w:p w:rsidR="003F0F09" w:rsidRDefault="00F9380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Nome Completo</w:t>
      </w:r>
    </w:p>
    <w:p w:rsidR="003F0F09" w:rsidRDefault="00F9380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Parecerista – Lei de Incentivo à Cultura Capixaba (LICC)</w:t>
      </w:r>
    </w:p>
    <w:p w:rsidR="003F0F09" w:rsidRDefault="00F9380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(assinado digitalmente)</w:t>
      </w:r>
    </w:p>
    <w:p w:rsidR="003F0F09" w:rsidRDefault="003F0F0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sectPr w:rsidR="003F0F09">
      <w:headerReference w:type="default" r:id="rId8"/>
      <w:footerReference w:type="default" r:id="rId9"/>
      <w:pgSz w:w="11906" w:h="16838"/>
      <w:pgMar w:top="1213" w:right="849" w:bottom="902" w:left="1440" w:header="425" w:footer="2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803" w:rsidRDefault="00F93803">
      <w:pPr>
        <w:spacing w:line="240" w:lineRule="auto"/>
        <w:ind w:left="0" w:hanging="2"/>
      </w:pPr>
      <w:r>
        <w:separator/>
      </w:r>
    </w:p>
  </w:endnote>
  <w:endnote w:type="continuationSeparator" w:id="0">
    <w:p w:rsidR="00F93803" w:rsidRDefault="00F9380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F09" w:rsidRDefault="003F0F09">
    <w:pPr>
      <w:ind w:left="0" w:hanging="2"/>
    </w:pPr>
  </w:p>
  <w:tbl>
    <w:tblPr>
      <w:tblStyle w:val="a6"/>
      <w:tblW w:w="10106" w:type="dxa"/>
      <w:tblInd w:w="0" w:type="dxa"/>
      <w:tblLayout w:type="fixed"/>
      <w:tblLook w:val="0000" w:firstRow="0" w:lastRow="0" w:firstColumn="0" w:lastColumn="0" w:noHBand="0" w:noVBand="0"/>
    </w:tblPr>
    <w:tblGrid>
      <w:gridCol w:w="6790"/>
      <w:gridCol w:w="3316"/>
    </w:tblGrid>
    <w:tr w:rsidR="003F0F09">
      <w:trPr>
        <w:trHeight w:val="297"/>
      </w:trPr>
      <w:tc>
        <w:tcPr>
          <w:tcW w:w="6790" w:type="dxa"/>
          <w:vAlign w:val="center"/>
        </w:tcPr>
        <w:p w:rsidR="003F0F09" w:rsidRDefault="00F9380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Verdana" w:eastAsia="Verdana" w:hAnsi="Verdana" w:cs="Verdana"/>
              <w:color w:val="000000"/>
              <w:sz w:val="22"/>
              <w:szCs w:val="22"/>
            </w:rPr>
          </w:pPr>
          <w:r>
            <w:rPr>
              <w:rFonts w:ascii="Verdana" w:eastAsia="Verdana" w:hAnsi="Verdana" w:cs="Verdana"/>
              <w:color w:val="000000"/>
              <w:sz w:val="12"/>
              <w:szCs w:val="12"/>
            </w:rPr>
            <w:t xml:space="preserve">                              Rua Luiz Gonzáles Alvarado- 51 - Enseada do Suá - CEP: 29.050-380 - Vitória / ES</w:t>
          </w:r>
        </w:p>
      </w:tc>
      <w:tc>
        <w:tcPr>
          <w:tcW w:w="3316" w:type="dxa"/>
          <w:vAlign w:val="center"/>
        </w:tcPr>
        <w:p w:rsidR="003F0F09" w:rsidRDefault="00F9380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Verdana" w:eastAsia="Verdana" w:hAnsi="Verdana" w:cs="Verdana"/>
              <w:color w:val="000000"/>
              <w:sz w:val="22"/>
              <w:szCs w:val="22"/>
            </w:rPr>
          </w:pPr>
          <w:r>
            <w:rPr>
              <w:rFonts w:ascii="Verdana" w:eastAsia="Verdana" w:hAnsi="Verdana" w:cs="Verdana"/>
              <w:color w:val="000000"/>
              <w:sz w:val="12"/>
              <w:szCs w:val="12"/>
            </w:rPr>
            <w:t xml:space="preserve">Página </w:t>
          </w:r>
          <w:r>
            <w:rPr>
              <w:rFonts w:ascii="Verdana" w:eastAsia="Verdana" w:hAnsi="Verdana" w:cs="Verdana"/>
              <w:color w:val="000000"/>
              <w:sz w:val="12"/>
              <w:szCs w:val="12"/>
            </w:rPr>
            <w:fldChar w:fldCharType="begin"/>
          </w:r>
          <w:r>
            <w:rPr>
              <w:rFonts w:ascii="Verdana" w:eastAsia="Verdana" w:hAnsi="Verdana" w:cs="Verdana"/>
              <w:color w:val="000000"/>
              <w:sz w:val="12"/>
              <w:szCs w:val="12"/>
            </w:rPr>
            <w:instrText>PAGE</w:instrText>
          </w:r>
          <w:r w:rsidR="00835FA0">
            <w:rPr>
              <w:rFonts w:ascii="Verdana" w:eastAsia="Verdana" w:hAnsi="Verdana" w:cs="Verdana"/>
              <w:color w:val="000000"/>
              <w:sz w:val="12"/>
              <w:szCs w:val="12"/>
            </w:rPr>
            <w:fldChar w:fldCharType="separate"/>
          </w:r>
          <w:r w:rsidR="00835FA0">
            <w:rPr>
              <w:rFonts w:ascii="Verdana" w:eastAsia="Verdana" w:hAnsi="Verdana" w:cs="Verdana"/>
              <w:noProof/>
              <w:color w:val="000000"/>
              <w:sz w:val="12"/>
              <w:szCs w:val="12"/>
            </w:rPr>
            <w:t>4</w:t>
          </w:r>
          <w:r>
            <w:rPr>
              <w:rFonts w:ascii="Verdana" w:eastAsia="Verdana" w:hAnsi="Verdana" w:cs="Verdana"/>
              <w:color w:val="000000"/>
              <w:sz w:val="12"/>
              <w:szCs w:val="12"/>
            </w:rPr>
            <w:fldChar w:fldCharType="end"/>
          </w:r>
        </w:p>
      </w:tc>
    </w:tr>
  </w:tbl>
  <w:p w:rsidR="003F0F09" w:rsidRDefault="003F0F0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3F0F09" w:rsidRDefault="003F0F09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803" w:rsidRDefault="00F93803">
      <w:pPr>
        <w:spacing w:line="240" w:lineRule="auto"/>
        <w:ind w:left="0" w:hanging="2"/>
      </w:pPr>
      <w:r>
        <w:separator/>
      </w:r>
    </w:p>
  </w:footnote>
  <w:footnote w:type="continuationSeparator" w:id="0">
    <w:p w:rsidR="00F93803" w:rsidRDefault="00F9380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F09" w:rsidRDefault="003F0F0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4"/>
      <w:tblW w:w="9757" w:type="dxa"/>
      <w:tblInd w:w="0" w:type="dxa"/>
      <w:tblLayout w:type="fixed"/>
      <w:tblLook w:val="0000" w:firstRow="0" w:lastRow="0" w:firstColumn="0" w:lastColumn="0" w:noHBand="0" w:noVBand="0"/>
    </w:tblPr>
    <w:tblGrid>
      <w:gridCol w:w="9437"/>
      <w:gridCol w:w="160"/>
      <w:gridCol w:w="160"/>
    </w:tblGrid>
    <w:tr w:rsidR="003F0F09">
      <w:trPr>
        <w:cantSplit/>
        <w:trHeight w:val="699"/>
      </w:trPr>
      <w:tc>
        <w:tcPr>
          <w:tcW w:w="9437" w:type="dxa"/>
          <w:vMerge w:val="restart"/>
          <w:vAlign w:val="center"/>
        </w:tcPr>
        <w:p w:rsidR="003F0F09" w:rsidRDefault="003F0F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  <w:tbl>
          <w:tblPr>
            <w:tblStyle w:val="a5"/>
            <w:tblW w:w="9923" w:type="dxa"/>
            <w:tblInd w:w="70" w:type="dxa"/>
            <w:tblLayout w:type="fixed"/>
            <w:tblLook w:val="0000" w:firstRow="0" w:lastRow="0" w:firstColumn="0" w:lastColumn="0" w:noHBand="0" w:noVBand="0"/>
          </w:tblPr>
          <w:tblGrid>
            <w:gridCol w:w="1134"/>
            <w:gridCol w:w="3969"/>
            <w:gridCol w:w="4820"/>
          </w:tblGrid>
          <w:tr w:rsidR="003F0F09">
            <w:trPr>
              <w:trHeight w:val="1129"/>
            </w:trPr>
            <w:tc>
              <w:tcPr>
                <w:tcW w:w="1134" w:type="dxa"/>
                <w:vAlign w:val="center"/>
              </w:tcPr>
              <w:p w:rsidR="003F0F09" w:rsidRDefault="00F93803">
                <w:pPr>
                  <w:ind w:left="0" w:hanging="2"/>
                  <w:jc w:val="center"/>
                  <w:rPr>
                    <w:rFonts w:ascii="Verdana" w:eastAsia="Verdana" w:hAnsi="Verdana" w:cs="Verdana"/>
                    <w:sz w:val="22"/>
                    <w:szCs w:val="22"/>
                  </w:rPr>
                </w:pPr>
                <w:r>
                  <w:rPr>
                    <w:noProof/>
                  </w:rPr>
                  <w:drawing>
                    <wp:anchor distT="0" distB="0" distL="0" distR="0" simplePos="0" relativeHeight="251658240" behindDoc="1" locked="0" layoutInCell="1" hidden="0" allowOverlap="1">
                      <wp:simplePos x="0" y="0"/>
                      <wp:positionH relativeFrom="column">
                        <wp:posOffset>-15238</wp:posOffset>
                      </wp:positionH>
                      <wp:positionV relativeFrom="paragraph">
                        <wp:posOffset>-24128</wp:posOffset>
                      </wp:positionV>
                      <wp:extent cx="673735" cy="709295"/>
                      <wp:effectExtent l="0" t="0" r="0" b="0"/>
                      <wp:wrapNone/>
                      <wp:docPr id="2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3735" cy="70929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3969" w:type="dxa"/>
                <w:vAlign w:val="center"/>
              </w:tcPr>
              <w:p w:rsidR="003F0F09" w:rsidRDefault="00F93803">
                <w:pPr>
                  <w:ind w:left="0" w:hanging="2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  <w:r>
                  <w:rPr>
                    <w:rFonts w:ascii="Verdana" w:eastAsia="Verdana" w:hAnsi="Verdana" w:cs="Verdana"/>
                    <w:b/>
                    <w:sz w:val="18"/>
                    <w:szCs w:val="18"/>
                  </w:rPr>
                  <w:t>Governo do Estado do Espírito Santo</w:t>
                </w:r>
              </w:p>
              <w:p w:rsidR="003F0F09" w:rsidRDefault="00F93803">
                <w:pPr>
                  <w:ind w:left="0" w:hanging="2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Secretaria de Estado da Cultura</w:t>
                </w:r>
              </w:p>
              <w:p w:rsidR="003F0F09" w:rsidRDefault="00F9380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Verdana" w:eastAsia="Verdana" w:hAnsi="Verdana" w:cs="Verdana"/>
                    <w:color w:val="000000"/>
                    <w:sz w:val="14"/>
                    <w:szCs w:val="14"/>
                    <w:highlight w:val="white"/>
                  </w:rPr>
                </w:pPr>
                <w:r>
                  <w:rPr>
                    <w:rFonts w:ascii="Verdana" w:eastAsia="Verdana" w:hAnsi="Verdana" w:cs="Verdana"/>
                    <w:b/>
                    <w:color w:val="000000"/>
                    <w:sz w:val="14"/>
                    <w:szCs w:val="14"/>
                    <w:highlight w:val="white"/>
                  </w:rPr>
                  <w:t>Subsecretaria de Estado de Políticas Culturais</w:t>
                </w:r>
              </w:p>
              <w:p w:rsidR="003F0F09" w:rsidRDefault="003F0F09">
                <w:pPr>
                  <w:rPr>
                    <w:rFonts w:ascii="Verdana" w:eastAsia="Verdana" w:hAnsi="Verdana" w:cs="Verdana"/>
                    <w:sz w:val="14"/>
                    <w:szCs w:val="14"/>
                  </w:rPr>
                </w:pPr>
              </w:p>
            </w:tc>
            <w:tc>
              <w:tcPr>
                <w:tcW w:w="4820" w:type="dxa"/>
                <w:vAlign w:val="center"/>
              </w:tcPr>
              <w:p w:rsidR="003F0F09" w:rsidRDefault="00F9380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9923"/>
                  </w:tabs>
                  <w:spacing w:line="240" w:lineRule="auto"/>
                  <w:ind w:left="0" w:hanging="2"/>
                  <w:rPr>
                    <w:rFonts w:ascii="Verdana" w:eastAsia="Verdana" w:hAnsi="Verdana" w:cs="Verdana"/>
                    <w:color w:val="000000"/>
                  </w:rPr>
                </w:pPr>
                <w:r>
                  <w:rPr>
                    <w:rFonts w:ascii="Verdana" w:eastAsia="Verdana" w:hAnsi="Verdana" w:cs="Verdana"/>
                    <w:b/>
                    <w:color w:val="000000"/>
                    <w:sz w:val="22"/>
                    <w:szCs w:val="22"/>
                  </w:rPr>
                  <w:t>PARECER TÉCNICO CULTURAL</w:t>
                </w:r>
              </w:p>
              <w:p w:rsidR="003F0F09" w:rsidRDefault="003F0F0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-2" w:right="141" w:firstLine="0"/>
                  <w:jc w:val="center"/>
                  <w:rPr>
                    <w:rFonts w:ascii="Verdana" w:eastAsia="Verdana" w:hAnsi="Verdana" w:cs="Verdana"/>
                    <w:color w:val="000000"/>
                    <w:sz w:val="2"/>
                    <w:szCs w:val="2"/>
                  </w:rPr>
                </w:pPr>
              </w:p>
            </w:tc>
          </w:tr>
        </w:tbl>
        <w:p w:rsidR="003F0F09" w:rsidRDefault="003F0F09">
          <w:pPr>
            <w:ind w:left="0" w:hanging="2"/>
            <w:jc w:val="center"/>
            <w:rPr>
              <w:rFonts w:ascii="Verdana" w:eastAsia="Verdana" w:hAnsi="Verdana" w:cs="Verdana"/>
              <w:sz w:val="22"/>
              <w:szCs w:val="22"/>
            </w:rPr>
          </w:pPr>
        </w:p>
      </w:tc>
      <w:tc>
        <w:tcPr>
          <w:tcW w:w="160" w:type="dxa"/>
          <w:vMerge w:val="restart"/>
          <w:vAlign w:val="center"/>
        </w:tcPr>
        <w:p w:rsidR="003F0F09" w:rsidRDefault="003F0F0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Verdana" w:eastAsia="Verdana" w:hAnsi="Verdana" w:cs="Verdana"/>
              <w:color w:val="000000"/>
            </w:rPr>
          </w:pPr>
        </w:p>
      </w:tc>
      <w:tc>
        <w:tcPr>
          <w:tcW w:w="160" w:type="dxa"/>
          <w:vAlign w:val="center"/>
        </w:tcPr>
        <w:p w:rsidR="003F0F09" w:rsidRDefault="003F0F0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2" w:right="141" w:firstLine="0"/>
            <w:jc w:val="center"/>
            <w:rPr>
              <w:rFonts w:ascii="Verdana" w:eastAsia="Verdana" w:hAnsi="Verdana" w:cs="Verdana"/>
              <w:color w:val="000000"/>
              <w:sz w:val="2"/>
              <w:szCs w:val="2"/>
            </w:rPr>
          </w:pPr>
        </w:p>
      </w:tc>
    </w:tr>
    <w:tr w:rsidR="003F0F09">
      <w:trPr>
        <w:cantSplit/>
        <w:trHeight w:val="127"/>
      </w:trPr>
      <w:tc>
        <w:tcPr>
          <w:tcW w:w="9437" w:type="dxa"/>
          <w:vMerge/>
          <w:vAlign w:val="center"/>
        </w:tcPr>
        <w:p w:rsidR="003F0F09" w:rsidRDefault="003F0F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-2" w:firstLine="0"/>
            <w:rPr>
              <w:rFonts w:ascii="Verdana" w:eastAsia="Verdana" w:hAnsi="Verdana" w:cs="Verdana"/>
              <w:color w:val="000000"/>
              <w:sz w:val="2"/>
              <w:szCs w:val="2"/>
            </w:rPr>
          </w:pPr>
        </w:p>
      </w:tc>
      <w:tc>
        <w:tcPr>
          <w:tcW w:w="160" w:type="dxa"/>
          <w:vMerge/>
          <w:vAlign w:val="center"/>
        </w:tcPr>
        <w:p w:rsidR="003F0F09" w:rsidRDefault="003F0F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-2" w:firstLine="0"/>
            <w:rPr>
              <w:rFonts w:ascii="Verdana" w:eastAsia="Verdana" w:hAnsi="Verdana" w:cs="Verdana"/>
              <w:color w:val="000000"/>
              <w:sz w:val="2"/>
              <w:szCs w:val="2"/>
            </w:rPr>
          </w:pPr>
        </w:p>
      </w:tc>
      <w:tc>
        <w:tcPr>
          <w:tcW w:w="160" w:type="dxa"/>
          <w:vAlign w:val="center"/>
        </w:tcPr>
        <w:p w:rsidR="003F0F09" w:rsidRDefault="003F0F0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2" w:right="141" w:firstLine="0"/>
            <w:rPr>
              <w:rFonts w:ascii="Verdana" w:eastAsia="Verdana" w:hAnsi="Verdana" w:cs="Verdana"/>
              <w:color w:val="000000"/>
              <w:sz w:val="2"/>
              <w:szCs w:val="2"/>
            </w:rPr>
          </w:pPr>
        </w:p>
      </w:tc>
    </w:tr>
    <w:tr w:rsidR="003F0F09">
      <w:trPr>
        <w:cantSplit/>
        <w:trHeight w:val="237"/>
      </w:trPr>
      <w:tc>
        <w:tcPr>
          <w:tcW w:w="9437" w:type="dxa"/>
          <w:vMerge/>
          <w:vAlign w:val="center"/>
        </w:tcPr>
        <w:p w:rsidR="003F0F09" w:rsidRDefault="003F0F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-2" w:firstLine="0"/>
            <w:rPr>
              <w:rFonts w:ascii="Verdana" w:eastAsia="Verdana" w:hAnsi="Verdana" w:cs="Verdana"/>
              <w:color w:val="000000"/>
              <w:sz w:val="2"/>
              <w:szCs w:val="2"/>
            </w:rPr>
          </w:pPr>
        </w:p>
      </w:tc>
      <w:tc>
        <w:tcPr>
          <w:tcW w:w="160" w:type="dxa"/>
          <w:vMerge/>
          <w:vAlign w:val="center"/>
        </w:tcPr>
        <w:p w:rsidR="003F0F09" w:rsidRDefault="003F0F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-2" w:firstLine="0"/>
            <w:rPr>
              <w:rFonts w:ascii="Verdana" w:eastAsia="Verdana" w:hAnsi="Verdana" w:cs="Verdana"/>
              <w:color w:val="000000"/>
              <w:sz w:val="2"/>
              <w:szCs w:val="2"/>
            </w:rPr>
          </w:pPr>
        </w:p>
      </w:tc>
      <w:tc>
        <w:tcPr>
          <w:tcW w:w="160" w:type="dxa"/>
          <w:vAlign w:val="center"/>
        </w:tcPr>
        <w:p w:rsidR="003F0F09" w:rsidRDefault="003F0F0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right="141" w:hanging="2"/>
            <w:jc w:val="right"/>
            <w:rPr>
              <w:rFonts w:ascii="Verdana" w:eastAsia="Verdana" w:hAnsi="Verdana" w:cs="Verdana"/>
              <w:color w:val="FF0000"/>
            </w:rPr>
          </w:pPr>
        </w:p>
      </w:tc>
    </w:tr>
  </w:tbl>
  <w:p w:rsidR="003F0F09" w:rsidRDefault="003F0F09">
    <w:pPr>
      <w:ind w:left="-2" w:firstLine="0"/>
      <w:rPr>
        <w:rFonts w:ascii="Verdana" w:eastAsia="Verdana" w:hAnsi="Verdana" w:cs="Verdana"/>
        <w:sz w:val="4"/>
        <w:szCs w:val="4"/>
      </w:rPr>
    </w:pPr>
  </w:p>
  <w:p w:rsidR="003F0F09" w:rsidRDefault="003F0F09">
    <w:pPr>
      <w:jc w:val="center"/>
      <w:rPr>
        <w:sz w:val="12"/>
        <w:szCs w:val="12"/>
      </w:rPr>
    </w:pPr>
  </w:p>
  <w:p w:rsidR="003F0F09" w:rsidRDefault="003F0F09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A328B"/>
    <w:multiLevelType w:val="multilevel"/>
    <w:tmpl w:val="69B82460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9"/>
    <w:rsid w:val="003F0F09"/>
    <w:rsid w:val="00835FA0"/>
    <w:rsid w:val="00F9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0437A-A259-4C1E-94CB-D2A4A4C5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left="-1"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sz w:val="24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 w:cs="Arial"/>
      <w:b/>
      <w:bCs/>
      <w:color w:val="000000"/>
      <w:sz w:val="2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1">
    <w:name w:val="Estilo1"/>
    <w:basedOn w:val="Semlista"/>
  </w:style>
  <w:style w:type="numbering" w:customStyle="1" w:styleId="Estilo2">
    <w:name w:val="Estilo2"/>
    <w:basedOn w:val="Semlista"/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vermelho">
    <w:name w:val="vermelho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Commarcadores">
    <w:name w:val="List Bullet"/>
    <w:basedOn w:val="Normal"/>
    <w:pPr>
      <w:numPr>
        <w:numId w:val="1"/>
      </w:numPr>
      <w:ind w:left="-1" w:hanging="1"/>
      <w:contextualSpacing/>
    </w:pPr>
    <w:rPr>
      <w:rFonts w:ascii="Arial" w:hAnsi="Arial"/>
      <w:sz w:val="24"/>
    </w:rPr>
  </w:style>
  <w:style w:type="character" w:customStyle="1" w:styleId="fontstyle01">
    <w:name w:val="fontstyle01"/>
    <w:rPr>
      <w:rFonts w:ascii="Times New Roman" w:hAnsi="Times New Roman" w:cs="Times New Roman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en-US"/>
    </w:rPr>
  </w:style>
  <w:style w:type="character" w:customStyle="1" w:styleId="CorpodetextoChar">
    <w:name w:val="Corpo de texto Char"/>
    <w:rPr>
      <w:rFonts w:ascii="Arial" w:eastAsia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hangingChars="1"/>
      <w:textDirection w:val="btLr"/>
      <w:textAlignment w:val="top"/>
      <w:outlineLvl w:val="0"/>
    </w:pPr>
    <w:rPr>
      <w:rFonts w:ascii="Open Sans" w:hAnsi="Open Sans" w:cs="Open Sans"/>
      <w:color w:val="000000"/>
      <w:position w:val="-1"/>
      <w:sz w:val="24"/>
      <w:szCs w:val="24"/>
    </w:rPr>
  </w:style>
  <w:style w:type="paragraph" w:styleId="MapadoDocumento">
    <w:name w:val="Document Map"/>
    <w:basedOn w:val="Normal"/>
    <w:qFormat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qFormat/>
  </w:style>
  <w:style w:type="character" w:customStyle="1" w:styleId="TextodenotaderodapChar">
    <w:name w:val="Texto de nota de 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xtodenotadefim">
    <w:name w:val="endnote text"/>
    <w:basedOn w:val="Normal"/>
    <w:qFormat/>
  </w:style>
  <w:style w:type="character" w:customStyle="1" w:styleId="TextodenotadefimChar">
    <w:name w:val="Texto de nota de fim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Refdenotadefim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Calibri Light" w:eastAsia="Times New Roman" w:hAnsi="Calibri Light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ktiTroXx2zVjagCVfwrO4QGRtg==">CgMxLjAyCGguZ2pkZ3hzOAByITEtNE5BQUJ3N2ZRTUp0ektzTGZBVlVvX3VEdTFQcGdjag==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1170</Words>
  <Characters>6320</Characters>
  <Application>Microsoft Office Word</Application>
  <DocSecurity>0</DocSecurity>
  <Lines>52</Lines>
  <Paragraphs>14</Paragraphs>
  <ScaleCrop>false</ScaleCrop>
  <Company/>
  <LinksUpToDate>false</LinksUpToDate>
  <CharactersWithSpaces>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de Estado da Cultura</dc:creator>
  <cp:lastModifiedBy>Maria Emília Fernandes Moça Vasconcellos</cp:lastModifiedBy>
  <cp:revision>2</cp:revision>
  <dcterms:created xsi:type="dcterms:W3CDTF">2022-07-12T18:12:00Z</dcterms:created>
  <dcterms:modified xsi:type="dcterms:W3CDTF">2026-04-27T17:57:00Z</dcterms:modified>
</cp:coreProperties>
</file>