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eastAsia="Arial" w:hAnsi="Arial"/>
          <w:sz w:val="24"/>
          <w:szCs w:val="24"/>
        </w:rPr>
      </w:pPr>
    </w:p>
    <w:p w:rsidR="00325908" w:rsidRDefault="00325908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  <w:proofErr w:type="gramStart"/>
      <w:r w:rsidRPr="003D7A88">
        <w:rPr>
          <w:rFonts w:asciiTheme="majorHAnsi" w:eastAsia="Arial" w:hAnsiTheme="majorHAnsi"/>
          <w:b/>
          <w:color w:val="FF0000"/>
          <w:sz w:val="24"/>
          <w:szCs w:val="24"/>
        </w:rPr>
        <w:t>ANEXO VI</w:t>
      </w:r>
      <w:proofErr w:type="gramEnd"/>
    </w:p>
    <w:p w:rsidR="00E73120" w:rsidRPr="003D7A88" w:rsidRDefault="00E7312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325908" w:rsidRPr="003D7A88" w:rsidRDefault="008B723F" w:rsidP="00912E30">
      <w:pPr>
        <w:tabs>
          <w:tab w:val="left" w:pos="9072"/>
        </w:tabs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DECLARAÇÃO DA NÃO OCORRÊNCIA DE IMPEDIMENTOS</w:t>
      </w:r>
    </w:p>
    <w:p w:rsidR="00325908" w:rsidRPr="003D7A88" w:rsidRDefault="00325908" w:rsidP="00912E30">
      <w:pPr>
        <w:tabs>
          <w:tab w:val="left" w:pos="9072"/>
        </w:tabs>
        <w:spacing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325908" w:rsidRPr="003D7A88" w:rsidRDefault="00325908" w:rsidP="00912E30">
      <w:pPr>
        <w:tabs>
          <w:tab w:val="left" w:pos="9072"/>
        </w:tabs>
        <w:spacing w:line="240" w:lineRule="auto"/>
        <w:ind w:left="0" w:right="566" w:hanging="2"/>
        <w:jc w:val="both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b/>
          <w:sz w:val="24"/>
          <w:szCs w:val="24"/>
        </w:rPr>
        <w:t>DECLARO</w:t>
      </w:r>
      <w:r w:rsidRPr="003D7A88">
        <w:rPr>
          <w:rFonts w:ascii="Arial" w:hAnsi="Arial"/>
          <w:sz w:val="24"/>
          <w:szCs w:val="24"/>
        </w:rPr>
        <w:t xml:space="preserve"> para </w:t>
      </w:r>
      <w:r w:rsidRPr="003D7A88">
        <w:rPr>
          <w:rFonts w:ascii="Arial" w:hAnsi="Arial"/>
          <w:sz w:val="24"/>
          <w:szCs w:val="24"/>
          <w:lang w:bidi="pt-BR"/>
        </w:rPr>
        <w:t xml:space="preserve">os devidos fins, nos termos do Art. 26, </w:t>
      </w:r>
      <w:r w:rsidRPr="003D7A88">
        <w:rPr>
          <w:rFonts w:ascii="Arial" w:hAnsi="Arial"/>
          <w:b/>
          <w:sz w:val="24"/>
          <w:szCs w:val="24"/>
          <w:lang w:bidi="pt-BR"/>
        </w:rPr>
        <w:t>caput</w:t>
      </w:r>
      <w:r w:rsidRPr="003D7A88">
        <w:rPr>
          <w:rFonts w:ascii="Arial" w:hAnsi="Arial"/>
          <w:sz w:val="24"/>
          <w:szCs w:val="24"/>
          <w:lang w:bidi="pt-BR"/>
        </w:rPr>
        <w:t>, inciso IX, do Decreto nº 8.726, de 2016, que a</w:t>
      </w:r>
      <w:r w:rsidRPr="003D7A88">
        <w:rPr>
          <w:rFonts w:ascii="Arial" w:hAnsi="Arial"/>
          <w:color w:val="00B050"/>
          <w:sz w:val="24"/>
          <w:szCs w:val="24"/>
          <w:lang w:bidi="pt-BR"/>
        </w:rPr>
        <w:t xml:space="preserve"> </w:t>
      </w:r>
      <w:r w:rsidRPr="003D7A88">
        <w:rPr>
          <w:rFonts w:ascii="Arial" w:hAnsi="Arial"/>
          <w:color w:val="FF0000"/>
          <w:sz w:val="24"/>
          <w:szCs w:val="24"/>
          <w:lang w:bidi="pt-BR"/>
        </w:rPr>
        <w:t>(Nome da OSC)</w:t>
      </w:r>
      <w:r w:rsidRPr="003D7A88">
        <w:rPr>
          <w:rFonts w:ascii="Arial" w:hAnsi="Arial"/>
          <w:i/>
          <w:color w:val="00B050"/>
          <w:sz w:val="24"/>
          <w:szCs w:val="24"/>
          <w:lang w:bidi="pt-BR"/>
        </w:rPr>
        <w:t xml:space="preserve"> </w:t>
      </w:r>
      <w:r w:rsidRPr="003D7A88">
        <w:rPr>
          <w:rFonts w:ascii="Arial" w:hAnsi="Arial"/>
          <w:sz w:val="24"/>
          <w:szCs w:val="24"/>
          <w:lang w:bidi="pt-BR"/>
        </w:rPr>
        <w:t>e seus dirigentes não incorrem em quaisquer das vedações previstas no Art. 39 da Lei nº 13.019, de 2014. Nesse sentido, a citada entidade:</w:t>
      </w:r>
    </w:p>
    <w:p w:rsidR="00325908" w:rsidRPr="003D7A88" w:rsidRDefault="00325908" w:rsidP="00912E30">
      <w:pPr>
        <w:tabs>
          <w:tab w:val="left" w:pos="9072"/>
        </w:tabs>
        <w:spacing w:line="240" w:lineRule="auto"/>
        <w:ind w:left="0" w:right="566" w:hanging="2"/>
        <w:jc w:val="both"/>
        <w:rPr>
          <w:rFonts w:ascii="Arial" w:hAnsi="Arial"/>
          <w:sz w:val="24"/>
          <w:szCs w:val="24"/>
          <w:lang w:bidi="pt-BR"/>
        </w:rPr>
      </w:pP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>Está regularmente constituída ou, se estrangeira, está autorizada a funcionar no território nacional;</w:t>
      </w: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>Não foi omissa no dever de prestar contas de parceria anteriormente celebrada;</w:t>
      </w: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 xml:space="preserve">Não tem como dirigente membro de Poder ou do Ministério Público, </w:t>
      </w:r>
      <w:proofErr w:type="gramStart"/>
      <w:r w:rsidRPr="003D7A88">
        <w:rPr>
          <w:rFonts w:ascii="Arial" w:hAnsi="Arial"/>
          <w:sz w:val="24"/>
          <w:szCs w:val="24"/>
          <w:lang w:bidi="pt-BR"/>
        </w:rPr>
        <w:t>ou dirigente de órgão ou entidade da administração pública da mesma esfera governamental na qual será celebrado o termo de colaboração, estendendo-se a vedação aos respectivos cônjuges ou companheiros, bem como parentes em linha reta, colateral ou</w:t>
      </w:r>
      <w:proofErr w:type="gramEnd"/>
      <w:r w:rsidRPr="003D7A88">
        <w:rPr>
          <w:rFonts w:ascii="Arial" w:hAnsi="Arial"/>
          <w:sz w:val="24"/>
          <w:szCs w:val="24"/>
          <w:lang w:bidi="pt-BR"/>
        </w:rPr>
        <w:t xml:space="preserve"> por afinidade, até o segundo grau. </w:t>
      </w:r>
      <w:r w:rsidRPr="003D7A88">
        <w:rPr>
          <w:rFonts w:ascii="Arial" w:hAnsi="Arial"/>
          <w:i/>
          <w:sz w:val="24"/>
          <w:szCs w:val="24"/>
          <w:lang w:bidi="pt-BR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3D7A88">
        <w:rPr>
          <w:rFonts w:ascii="Arial" w:hAnsi="Arial"/>
          <w:sz w:val="24"/>
          <w:szCs w:val="24"/>
          <w:lang w:bidi="pt-BR"/>
        </w:rPr>
        <w:t>;</w:t>
      </w: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 xml:space="preserve">Não teve as contas rejeitadas pela administração pública nos últimos cinco anos, observadas as exceções previstas no art. 39, </w:t>
      </w:r>
      <w:r w:rsidRPr="003D7A88">
        <w:rPr>
          <w:rFonts w:ascii="Arial" w:hAnsi="Arial"/>
          <w:b/>
          <w:sz w:val="24"/>
          <w:szCs w:val="24"/>
          <w:lang w:bidi="pt-BR"/>
        </w:rPr>
        <w:t>caput</w:t>
      </w:r>
      <w:r w:rsidRPr="003D7A88">
        <w:rPr>
          <w:rFonts w:ascii="Arial" w:hAnsi="Arial"/>
          <w:sz w:val="24"/>
          <w:szCs w:val="24"/>
          <w:lang w:bidi="pt-BR"/>
        </w:rPr>
        <w:t xml:space="preserve">, inciso IV, alíneas “a” a “c”, da Lei nº 13.019, de 2014; </w:t>
      </w: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 xml:space="preserve">Não se encontra submetida aos efeitos das sanções de suspensão de participação em licitação e impedimento de contratar com a administração, declaração de inidoneidade para licitar </w:t>
      </w:r>
      <w:proofErr w:type="gramStart"/>
      <w:r w:rsidRPr="003D7A88">
        <w:rPr>
          <w:rFonts w:ascii="Arial" w:hAnsi="Arial"/>
          <w:sz w:val="24"/>
          <w:szCs w:val="24"/>
          <w:lang w:bidi="pt-BR"/>
        </w:rPr>
        <w:t>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</w:t>
      </w:r>
      <w:proofErr w:type="gramEnd"/>
      <w:r w:rsidRPr="003D7A88">
        <w:rPr>
          <w:rFonts w:ascii="Arial" w:hAnsi="Arial"/>
          <w:sz w:val="24"/>
          <w:szCs w:val="24"/>
          <w:lang w:bidi="pt-BR"/>
        </w:rPr>
        <w:t xml:space="preserve"> contrato com órgãos e entidades de todas as esferas de governo;</w:t>
      </w:r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 xml:space="preserve">Não teve contas de parceria julgadas irregulares ou rejeitadas por Tribunal ou Conselho de Contas de qualquer esfera da Federação, em decisão irrecorrível, nos últimos 8 (oito) anos; </w:t>
      </w:r>
      <w:proofErr w:type="gramStart"/>
      <w:r w:rsidRPr="003D7A88">
        <w:rPr>
          <w:rFonts w:ascii="Arial" w:hAnsi="Arial"/>
          <w:sz w:val="24"/>
          <w:szCs w:val="24"/>
          <w:lang w:bidi="pt-BR"/>
        </w:rPr>
        <w:t>e</w:t>
      </w:r>
      <w:proofErr w:type="gramEnd"/>
    </w:p>
    <w:p w:rsidR="00325908" w:rsidRPr="003D7A88" w:rsidRDefault="00325908" w:rsidP="00912E30">
      <w:pPr>
        <w:numPr>
          <w:ilvl w:val="0"/>
          <w:numId w:val="26"/>
        </w:numPr>
        <w:tabs>
          <w:tab w:val="left" w:pos="9072"/>
        </w:tabs>
        <w:spacing w:line="240" w:lineRule="auto"/>
        <w:ind w:leftChars="0" w:right="566" w:firstLineChars="0"/>
        <w:jc w:val="both"/>
        <w:textDirection w:val="lrTb"/>
        <w:textAlignment w:val="auto"/>
        <w:outlineLvl w:val="9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  <w:lang w:bidi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325908" w:rsidRPr="003D7A88" w:rsidRDefault="00325908" w:rsidP="00912E30">
      <w:pPr>
        <w:tabs>
          <w:tab w:val="left" w:pos="9072"/>
        </w:tabs>
        <w:spacing w:line="240" w:lineRule="auto"/>
        <w:ind w:left="0" w:right="566" w:hanging="2"/>
        <w:jc w:val="both"/>
        <w:rPr>
          <w:rFonts w:ascii="Arial" w:hAnsi="Arial"/>
          <w:color w:val="00B050"/>
          <w:sz w:val="24"/>
          <w:szCs w:val="24"/>
        </w:rPr>
      </w:pPr>
    </w:p>
    <w:p w:rsidR="00325908" w:rsidRPr="003D7A88" w:rsidRDefault="00325908" w:rsidP="00912E30">
      <w:pPr>
        <w:pStyle w:val="Corpodetexto"/>
        <w:spacing w:after="0"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Por ser verdade, firmo o presente.</w:t>
      </w:r>
    </w:p>
    <w:p w:rsidR="00325908" w:rsidRPr="003D7A88" w:rsidRDefault="00325908" w:rsidP="00912E30">
      <w:pPr>
        <w:tabs>
          <w:tab w:val="left" w:pos="9072"/>
        </w:tabs>
        <w:spacing w:line="240" w:lineRule="auto"/>
        <w:ind w:left="0" w:right="566" w:hanging="2"/>
        <w:jc w:val="both"/>
        <w:rPr>
          <w:rFonts w:ascii="Gill Sans MT" w:hAnsi="Gill Sans MT"/>
          <w:sz w:val="24"/>
          <w:szCs w:val="24"/>
        </w:rPr>
      </w:pPr>
    </w:p>
    <w:p w:rsidR="00325908" w:rsidRPr="003D7A88" w:rsidRDefault="00325908" w:rsidP="00912E30">
      <w:pPr>
        <w:spacing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/ES,  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 xml:space="preserve"> de 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 de 20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.</w:t>
      </w:r>
    </w:p>
    <w:p w:rsidR="00325908" w:rsidRPr="003D7A88" w:rsidRDefault="00325908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325908" w:rsidRPr="003D7A88" w:rsidRDefault="00325908" w:rsidP="00912E30">
      <w:pPr>
        <w:spacing w:line="240" w:lineRule="auto"/>
        <w:ind w:left="0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325908" w:rsidRPr="003D7A88" w:rsidRDefault="00325908" w:rsidP="00912E30">
      <w:pPr>
        <w:spacing w:line="240" w:lineRule="auto"/>
        <w:ind w:left="0" w:hanging="2"/>
        <w:jc w:val="center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Assinatura do Representante Legal da OSC</w:t>
      </w:r>
    </w:p>
    <w:p w:rsidR="00325908" w:rsidRPr="003D7A88" w:rsidRDefault="00325908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sectPr w:rsidR="00912E30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A24F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A24F1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E73120" w:rsidRDefault="00A24F17" w:rsidP="00E73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cs="Calibri"/>
        <w:b/>
        <w:color w:val="FF0000"/>
        <w:sz w:val="28"/>
      </w:rPr>
    </w:pPr>
    <w:r w:rsidRPr="00E73120">
      <w:rPr>
        <w:b/>
        <w:noProof/>
        <w:color w:val="FF0000"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E73120" w:rsidRPr="00E73120">
      <w:rPr>
        <w:rFonts w:cs="Calibri"/>
        <w:b/>
        <w:color w:val="FF0000"/>
        <w:sz w:val="28"/>
      </w:rPr>
      <w:t>PAPEL TIMBRADO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A24F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A24F1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F199B"/>
    <w:rsid w:val="00307C08"/>
    <w:rsid w:val="00316D56"/>
    <w:rsid w:val="00325908"/>
    <w:rsid w:val="0033467C"/>
    <w:rsid w:val="003561C0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24F17"/>
    <w:rsid w:val="00A34350"/>
    <w:rsid w:val="00A663A3"/>
    <w:rsid w:val="00A704B5"/>
    <w:rsid w:val="00A9426A"/>
    <w:rsid w:val="00A976EB"/>
    <w:rsid w:val="00AB6D11"/>
    <w:rsid w:val="00AE6F9C"/>
    <w:rsid w:val="00AE7A52"/>
    <w:rsid w:val="00B075BA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73120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F15887-CC74-4536-BBF4-817D64B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2021-11-24T13:32:00Z</dcterms:created>
  <dcterms:modified xsi:type="dcterms:W3CDTF">2021-11-24T13:32:00Z</dcterms:modified>
</cp:coreProperties>
</file>