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86B" w:rsidRPr="006245C5" w:rsidRDefault="0014286B" w:rsidP="00D85A9A">
      <w:pPr>
        <w:tabs>
          <w:tab w:val="left" w:pos="9072"/>
        </w:tabs>
        <w:ind w:right="282"/>
        <w:rPr>
          <w:rFonts w:ascii="Arial" w:hAnsi="Arial" w:cs="Arial"/>
          <w:sz w:val="20"/>
        </w:rPr>
      </w:pPr>
    </w:p>
    <w:p w:rsidR="00560871" w:rsidRPr="006245C5" w:rsidRDefault="00560871" w:rsidP="00D85A9A">
      <w:pPr>
        <w:tabs>
          <w:tab w:val="left" w:pos="9072"/>
        </w:tabs>
        <w:ind w:right="282"/>
        <w:rPr>
          <w:rFonts w:ascii="Arial" w:hAnsi="Arial" w:cs="Arial"/>
          <w:sz w:val="20"/>
        </w:rPr>
      </w:pPr>
    </w:p>
    <w:p w:rsidR="00A106BF" w:rsidRPr="003551F0" w:rsidRDefault="00560871" w:rsidP="00A106BF">
      <w:pPr>
        <w:tabs>
          <w:tab w:val="left" w:pos="9072"/>
        </w:tabs>
        <w:spacing w:line="360" w:lineRule="auto"/>
        <w:ind w:right="142" w:firstLine="1560"/>
        <w:jc w:val="both"/>
        <w:rPr>
          <w:rFonts w:ascii="Arial" w:hAnsi="Arial" w:cs="Arial"/>
          <w:sz w:val="20"/>
          <w:lang w:bidi="pt-BR"/>
        </w:rPr>
      </w:pPr>
      <w:r w:rsidRPr="006245C5">
        <w:rPr>
          <w:rFonts w:ascii="Arial" w:hAnsi="Arial" w:cs="Arial"/>
          <w:b/>
          <w:sz w:val="20"/>
        </w:rPr>
        <w:t>DECLARO</w:t>
      </w:r>
      <w:r w:rsidR="00573D9F" w:rsidRPr="006245C5">
        <w:rPr>
          <w:rFonts w:ascii="Arial" w:hAnsi="Arial" w:cs="Arial"/>
          <w:sz w:val="20"/>
        </w:rPr>
        <w:t xml:space="preserve"> </w:t>
      </w:r>
      <w:r w:rsidR="00B9070B" w:rsidRPr="006245C5">
        <w:rPr>
          <w:rFonts w:ascii="Arial" w:hAnsi="Arial" w:cs="Arial"/>
          <w:sz w:val="20"/>
        </w:rPr>
        <w:t xml:space="preserve">para </w:t>
      </w:r>
      <w:r w:rsidR="00A106BF" w:rsidRPr="003551F0">
        <w:rPr>
          <w:rFonts w:ascii="Arial" w:hAnsi="Arial" w:cs="Arial"/>
          <w:sz w:val="20"/>
          <w:lang w:bidi="pt-BR"/>
        </w:rPr>
        <w:t xml:space="preserve">os devidos fins, nos termos do </w:t>
      </w:r>
      <w:r w:rsidR="003551F0" w:rsidRPr="003551F0">
        <w:rPr>
          <w:rFonts w:ascii="Arial" w:hAnsi="Arial" w:cs="Arial"/>
          <w:sz w:val="20"/>
          <w:lang w:bidi="pt-BR"/>
        </w:rPr>
        <w:t>A</w:t>
      </w:r>
      <w:r w:rsidR="00A106BF" w:rsidRPr="003551F0">
        <w:rPr>
          <w:rFonts w:ascii="Arial" w:hAnsi="Arial" w:cs="Arial"/>
          <w:sz w:val="20"/>
          <w:lang w:bidi="pt-BR"/>
        </w:rPr>
        <w:t xml:space="preserve">rt. 26, </w:t>
      </w:r>
      <w:r w:rsidR="00A106BF" w:rsidRPr="003551F0">
        <w:rPr>
          <w:rFonts w:ascii="Arial" w:hAnsi="Arial" w:cs="Arial"/>
          <w:b/>
          <w:sz w:val="20"/>
          <w:lang w:bidi="pt-BR"/>
        </w:rPr>
        <w:t>caput</w:t>
      </w:r>
      <w:r w:rsidR="00A106BF" w:rsidRPr="003551F0">
        <w:rPr>
          <w:rFonts w:ascii="Arial" w:hAnsi="Arial" w:cs="Arial"/>
          <w:sz w:val="20"/>
          <w:lang w:bidi="pt-BR"/>
        </w:rPr>
        <w:t>, inciso IX, do Decreto nº 8.726, de 2016, que a</w:t>
      </w:r>
      <w:r w:rsidR="003551F0">
        <w:rPr>
          <w:rFonts w:ascii="Arial" w:hAnsi="Arial" w:cs="Arial"/>
          <w:color w:val="00B050"/>
          <w:sz w:val="20"/>
          <w:lang w:bidi="pt-BR"/>
        </w:rPr>
        <w:t xml:space="preserve"> </w:t>
      </w:r>
      <w:r w:rsidR="003551F0" w:rsidRPr="003551F0">
        <w:rPr>
          <w:rFonts w:ascii="Arial" w:hAnsi="Arial" w:cs="Arial"/>
          <w:color w:val="FF0000"/>
          <w:sz w:val="20"/>
          <w:lang w:bidi="pt-BR"/>
        </w:rPr>
        <w:t>(Nome da OSC)</w:t>
      </w:r>
      <w:r w:rsidR="00A106BF" w:rsidRPr="00A106BF">
        <w:rPr>
          <w:rFonts w:ascii="Arial" w:hAnsi="Arial" w:cs="Arial"/>
          <w:i/>
          <w:color w:val="00B050"/>
          <w:sz w:val="20"/>
          <w:lang w:bidi="pt-BR"/>
        </w:rPr>
        <w:t xml:space="preserve"> </w:t>
      </w:r>
      <w:r w:rsidR="00A106BF" w:rsidRPr="003551F0">
        <w:rPr>
          <w:rFonts w:ascii="Arial" w:hAnsi="Arial" w:cs="Arial"/>
          <w:sz w:val="20"/>
          <w:lang w:bidi="pt-BR"/>
        </w:rPr>
        <w:t xml:space="preserve">e seus dirigentes não incorrem em quaisquer das vedações previstas no </w:t>
      </w:r>
      <w:r w:rsidR="003551F0" w:rsidRPr="003551F0">
        <w:rPr>
          <w:rFonts w:ascii="Arial" w:hAnsi="Arial" w:cs="Arial"/>
          <w:sz w:val="20"/>
          <w:lang w:bidi="pt-BR"/>
        </w:rPr>
        <w:t>A</w:t>
      </w:r>
      <w:r w:rsidR="00A106BF" w:rsidRPr="003551F0">
        <w:rPr>
          <w:rFonts w:ascii="Arial" w:hAnsi="Arial" w:cs="Arial"/>
          <w:sz w:val="20"/>
          <w:lang w:bidi="pt-BR"/>
        </w:rPr>
        <w:t>rt. 39 da Lei nº 13.019, de 2014. Nesse sentido, a citada entidade:</w:t>
      </w:r>
    </w:p>
    <w:p w:rsidR="003551F0" w:rsidRPr="003551F0" w:rsidRDefault="003551F0" w:rsidP="00A106BF">
      <w:pPr>
        <w:tabs>
          <w:tab w:val="left" w:pos="9072"/>
        </w:tabs>
        <w:spacing w:line="360" w:lineRule="auto"/>
        <w:ind w:right="142" w:firstLine="1560"/>
        <w:jc w:val="both"/>
        <w:rPr>
          <w:rFonts w:ascii="Arial" w:hAnsi="Arial" w:cs="Arial"/>
          <w:sz w:val="20"/>
          <w:lang w:bidi="pt-BR"/>
        </w:rPr>
      </w:pP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>Está regularmente constituída ou, se estrangeira, está autorizada a funcionar no território nacional;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>Não foi omissa no dever de prestar contas de parceria anteriormente celebrada;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 xml:space="preserve">Não tem como dirigente membro de Poder ou do Ministério Público, ou dirigente de órgão ou entidade da administração pública da mesma esfera governamental na qual será celebrado o termo de colaboração, estendendo-se a vedação aos respectivos cônjuges ou companheiros, bem como parentes em linha reta, colateral ou por afinidade, até o segundo grau. </w:t>
      </w:r>
      <w:r w:rsidRPr="003551F0">
        <w:rPr>
          <w:rFonts w:ascii="Arial" w:hAnsi="Arial" w:cs="Arial"/>
          <w:i/>
          <w:sz w:val="20"/>
          <w:lang w:bidi="pt-BR"/>
        </w:rPr>
        <w:t xml:space="preserve">Observação: a presente vedação não se aplica às </w:t>
      </w:r>
      <w:r w:rsidR="003551F0" w:rsidRPr="003551F0">
        <w:rPr>
          <w:rFonts w:ascii="Arial" w:hAnsi="Arial" w:cs="Arial"/>
          <w:i/>
          <w:sz w:val="20"/>
          <w:lang w:bidi="pt-BR"/>
        </w:rPr>
        <w:t>E</w:t>
      </w:r>
      <w:r w:rsidRPr="003551F0">
        <w:rPr>
          <w:rFonts w:ascii="Arial" w:hAnsi="Arial" w:cs="Arial"/>
          <w:i/>
          <w:sz w:val="20"/>
          <w:lang w:bidi="pt-BR"/>
        </w:rPr>
        <w:t>ntidades que, pela sua própria natureza, sejam constituídas pelas autoridades ora referidas (o que deverá ser devidamente informado e justificado pela OSC), sendo vedado que a mesma pessoa figure no instrumento de parceria simultaneamente como dirigente e administrador público (art. 39, §5º, da Lei nº 13.019, de 2014)</w:t>
      </w:r>
      <w:r w:rsidRPr="003551F0">
        <w:rPr>
          <w:rFonts w:ascii="Arial" w:hAnsi="Arial" w:cs="Arial"/>
          <w:sz w:val="20"/>
          <w:lang w:bidi="pt-BR"/>
        </w:rPr>
        <w:t>;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 xml:space="preserve">Não teve as contas rejeitadas pela administração pública nos últimos cinco anos, observadas as exceções previstas no art. 39, </w:t>
      </w:r>
      <w:r w:rsidRPr="003551F0">
        <w:rPr>
          <w:rFonts w:ascii="Arial" w:hAnsi="Arial" w:cs="Arial"/>
          <w:b/>
          <w:sz w:val="20"/>
          <w:lang w:bidi="pt-BR"/>
        </w:rPr>
        <w:t>caput</w:t>
      </w:r>
      <w:r w:rsidRPr="003551F0">
        <w:rPr>
          <w:rFonts w:ascii="Arial" w:hAnsi="Arial" w:cs="Arial"/>
          <w:sz w:val="20"/>
          <w:lang w:bidi="pt-BR"/>
        </w:rPr>
        <w:t xml:space="preserve">, inciso IV, alíneas “a” a “c”, da Lei nº 13.019, de 2014; 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participar de chamamento público ou celebrar parceria ou contrato com órgãos e entidades de todas as esferas de governo;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 xml:space="preserve">Não teve contas de parceria julgadas irregulares ou rejeitadas por Tribunal ou Conselho de Contas de qualquer esfera da Federação, em decisão irrecorrível, nos últimos </w:t>
      </w:r>
      <w:proofErr w:type="gramStart"/>
      <w:r w:rsidRPr="003551F0">
        <w:rPr>
          <w:rFonts w:ascii="Arial" w:hAnsi="Arial" w:cs="Arial"/>
          <w:sz w:val="20"/>
          <w:lang w:bidi="pt-BR"/>
        </w:rPr>
        <w:t>8</w:t>
      </w:r>
      <w:proofErr w:type="gramEnd"/>
      <w:r w:rsidRPr="003551F0">
        <w:rPr>
          <w:rFonts w:ascii="Arial" w:hAnsi="Arial" w:cs="Arial"/>
          <w:sz w:val="20"/>
          <w:lang w:bidi="pt-BR"/>
        </w:rPr>
        <w:t xml:space="preserve"> (oito) anos; e</w:t>
      </w:r>
    </w:p>
    <w:p w:rsidR="00A106BF" w:rsidRPr="003551F0" w:rsidRDefault="00A106BF" w:rsidP="00A106BF">
      <w:pPr>
        <w:numPr>
          <w:ilvl w:val="0"/>
          <w:numId w:val="5"/>
        </w:numPr>
        <w:tabs>
          <w:tab w:val="left" w:pos="9072"/>
        </w:tabs>
        <w:spacing w:line="360" w:lineRule="auto"/>
        <w:ind w:right="142"/>
        <w:jc w:val="both"/>
        <w:rPr>
          <w:rFonts w:ascii="Arial" w:hAnsi="Arial" w:cs="Arial"/>
          <w:sz w:val="20"/>
          <w:lang w:bidi="pt-BR"/>
        </w:rPr>
      </w:pPr>
      <w:r w:rsidRPr="003551F0">
        <w:rPr>
          <w:rFonts w:ascii="Arial" w:hAnsi="Arial" w:cs="Arial"/>
          <w:sz w:val="20"/>
          <w:lang w:bidi="pt-BR"/>
        </w:rPr>
        <w:t xml:space="preserve">Não tem entre seus dirigentes pessoa cujas contas relativas a parcerias tenham sido julgadas irregulares ou rejeitadas por Tribunal ou Conselho de Contas de qualquer esfera da Federação, em decisão irrecorrível, nos últimos </w:t>
      </w:r>
      <w:proofErr w:type="gramStart"/>
      <w:r w:rsidRPr="003551F0">
        <w:rPr>
          <w:rFonts w:ascii="Arial" w:hAnsi="Arial" w:cs="Arial"/>
          <w:sz w:val="20"/>
          <w:lang w:bidi="pt-BR"/>
        </w:rPr>
        <w:t>8</w:t>
      </w:r>
      <w:proofErr w:type="gramEnd"/>
      <w:r w:rsidRPr="003551F0">
        <w:rPr>
          <w:rFonts w:ascii="Arial" w:hAnsi="Arial" w:cs="Arial"/>
          <w:sz w:val="20"/>
          <w:lang w:bidi="pt-BR"/>
        </w:rPr>
        <w:t xml:space="preserve">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art. 12 da Lei nº 8.429, de 2 de junho de 1992. </w:t>
      </w:r>
    </w:p>
    <w:p w:rsidR="00A106BF" w:rsidRPr="00A106BF" w:rsidRDefault="00A106BF" w:rsidP="006245C5">
      <w:pPr>
        <w:tabs>
          <w:tab w:val="left" w:pos="9072"/>
        </w:tabs>
        <w:spacing w:line="360" w:lineRule="auto"/>
        <w:ind w:right="142" w:firstLine="1560"/>
        <w:jc w:val="both"/>
        <w:rPr>
          <w:rFonts w:ascii="Arial" w:hAnsi="Arial" w:cs="Arial"/>
          <w:color w:val="00B050"/>
          <w:sz w:val="20"/>
        </w:rPr>
      </w:pPr>
    </w:p>
    <w:p w:rsidR="003551F0" w:rsidRPr="00FE0724" w:rsidRDefault="003551F0" w:rsidP="003551F0">
      <w:pPr>
        <w:pStyle w:val="Corpodetexto"/>
        <w:spacing w:line="360" w:lineRule="auto"/>
        <w:ind w:right="142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6245C5" w:rsidRPr="006245C5" w:rsidRDefault="006245C5" w:rsidP="00D85A9A">
      <w:pPr>
        <w:tabs>
          <w:tab w:val="left" w:pos="9072"/>
        </w:tabs>
        <w:spacing w:line="360" w:lineRule="auto"/>
        <w:ind w:right="282"/>
        <w:jc w:val="both"/>
        <w:rPr>
          <w:rFonts w:ascii="Gill Sans MT" w:hAnsi="Gill Sans MT"/>
          <w:sz w:val="20"/>
        </w:rPr>
      </w:pPr>
    </w:p>
    <w:p w:rsidR="006245C5" w:rsidRPr="00CE497A" w:rsidRDefault="006245C5" w:rsidP="006245C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6245C5" w:rsidRDefault="006245C5" w:rsidP="006245C5">
      <w:pPr>
        <w:jc w:val="center"/>
        <w:rPr>
          <w:rFonts w:ascii="Arial" w:hAnsi="Arial" w:cs="Arial"/>
          <w:b/>
          <w:sz w:val="28"/>
          <w:szCs w:val="28"/>
        </w:rPr>
      </w:pPr>
    </w:p>
    <w:p w:rsidR="003551F0" w:rsidRDefault="003551F0" w:rsidP="006245C5">
      <w:pPr>
        <w:jc w:val="center"/>
        <w:rPr>
          <w:rFonts w:ascii="Arial" w:hAnsi="Arial" w:cs="Arial"/>
          <w:b/>
          <w:sz w:val="28"/>
          <w:szCs w:val="28"/>
        </w:rPr>
      </w:pPr>
    </w:p>
    <w:p w:rsidR="006245C5" w:rsidRDefault="006245C5" w:rsidP="006245C5">
      <w:pPr>
        <w:jc w:val="both"/>
        <w:rPr>
          <w:rFonts w:ascii="Arial" w:hAnsi="Arial" w:cs="Arial"/>
          <w:sz w:val="22"/>
          <w:szCs w:val="22"/>
        </w:rPr>
      </w:pPr>
    </w:p>
    <w:p w:rsidR="006245C5" w:rsidRPr="00A01EE0" w:rsidRDefault="006245C5" w:rsidP="006245C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6245C5" w:rsidRPr="00896683" w:rsidRDefault="006245C5" w:rsidP="006245C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6245C5" w:rsidRPr="006245C5" w:rsidRDefault="006245C5" w:rsidP="00D85A9A">
      <w:pPr>
        <w:tabs>
          <w:tab w:val="left" w:pos="9072"/>
        </w:tabs>
        <w:spacing w:line="360" w:lineRule="auto"/>
        <w:ind w:right="282"/>
        <w:jc w:val="both"/>
        <w:rPr>
          <w:rFonts w:ascii="Gill Sans MT" w:hAnsi="Gill Sans MT"/>
          <w:sz w:val="20"/>
        </w:rPr>
      </w:pPr>
    </w:p>
    <w:p w:rsidR="006245C5" w:rsidRPr="006245C5" w:rsidRDefault="006245C5" w:rsidP="00D85A9A">
      <w:pPr>
        <w:tabs>
          <w:tab w:val="left" w:pos="9072"/>
        </w:tabs>
        <w:spacing w:line="360" w:lineRule="auto"/>
        <w:ind w:right="282"/>
        <w:jc w:val="both"/>
        <w:rPr>
          <w:rFonts w:ascii="Gill Sans MT" w:hAnsi="Gill Sans MT"/>
          <w:sz w:val="20"/>
        </w:rPr>
      </w:pPr>
    </w:p>
    <w:sectPr w:rsidR="006245C5" w:rsidRPr="006245C5" w:rsidSect="006245C5">
      <w:headerReference w:type="default" r:id="rId7"/>
      <w:footerReference w:type="default" r:id="rId8"/>
      <w:pgSz w:w="11906" w:h="16838" w:code="9"/>
      <w:pgMar w:top="1701" w:right="424" w:bottom="993" w:left="1701" w:header="709" w:footer="2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772" w:rsidRDefault="002B6772">
      <w:r>
        <w:separator/>
      </w:r>
    </w:p>
  </w:endnote>
  <w:endnote w:type="continuationSeparator" w:id="0">
    <w:p w:rsidR="002B6772" w:rsidRDefault="002B6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245C5" w:rsidTr="009A0755">
      <w:tc>
        <w:tcPr>
          <w:tcW w:w="5387" w:type="dxa"/>
          <w:vAlign w:val="center"/>
        </w:tcPr>
        <w:p w:rsidR="006245C5" w:rsidRDefault="006245C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245C5" w:rsidRDefault="006245C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2D7A60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2D7A60" w:rsidRPr="000332F4">
            <w:rPr>
              <w:rFonts w:ascii="Verdana" w:hAnsi="Verdana"/>
              <w:sz w:val="12"/>
            </w:rPr>
            <w:fldChar w:fldCharType="separate"/>
          </w:r>
          <w:r w:rsidR="003551F0">
            <w:rPr>
              <w:rFonts w:ascii="Verdana" w:hAnsi="Verdana"/>
              <w:noProof/>
              <w:sz w:val="12"/>
            </w:rPr>
            <w:t>1</w:t>
          </w:r>
          <w:r w:rsidR="002D7A60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245C5" w:rsidRDefault="006245C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772" w:rsidRDefault="002B6772">
      <w:r>
        <w:separator/>
      </w:r>
    </w:p>
  </w:footnote>
  <w:footnote w:type="continuationSeparator" w:id="0">
    <w:p w:rsidR="002B6772" w:rsidRDefault="002B67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6245C5" w:rsidTr="009A0755">
      <w:trPr>
        <w:trHeight w:val="854"/>
      </w:trPr>
      <w:tc>
        <w:tcPr>
          <w:tcW w:w="1276" w:type="dxa"/>
          <w:vAlign w:val="center"/>
        </w:tcPr>
        <w:p w:rsidR="006245C5" w:rsidRDefault="006245C5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6245C5" w:rsidRPr="007F45B9" w:rsidRDefault="006245C5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6245C5" w:rsidRDefault="006245C5" w:rsidP="00A106BF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DECLARAÇÃO DE NÃO </w:t>
          </w:r>
          <w:r w:rsidR="00A106BF">
            <w:rPr>
              <w:rFonts w:ascii="Arial" w:hAnsi="Arial" w:cs="Arial"/>
              <w:b/>
              <w:sz w:val="22"/>
              <w:szCs w:val="22"/>
            </w:rPr>
            <w:t xml:space="preserve">OCORRÊNCIA DE </w:t>
          </w:r>
          <w:r>
            <w:rPr>
              <w:rFonts w:ascii="Arial" w:hAnsi="Arial" w:cs="Arial"/>
              <w:b/>
              <w:sz w:val="22"/>
              <w:szCs w:val="22"/>
            </w:rPr>
            <w:t>IMPEDIMENTO</w:t>
          </w:r>
        </w:p>
        <w:p w:rsidR="00A106BF" w:rsidRPr="00922530" w:rsidRDefault="00A106BF" w:rsidP="00A106BF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 w:rsidRPr="00A106BF">
            <w:rPr>
              <w:sz w:val="12"/>
            </w:rPr>
            <w:t xml:space="preserve">(Art. 26, </w:t>
          </w:r>
          <w:r w:rsidRPr="00A106BF">
            <w:rPr>
              <w:b/>
              <w:sz w:val="12"/>
            </w:rPr>
            <w:t>caput</w:t>
          </w:r>
          <w:r w:rsidRPr="00A106BF">
            <w:rPr>
              <w:sz w:val="12"/>
            </w:rPr>
            <w:t xml:space="preserve">, inciso IX, do Decreto nº 8.726, de </w:t>
          </w:r>
          <w:proofErr w:type="gramStart"/>
          <w:r w:rsidRPr="00A106BF">
            <w:rPr>
              <w:sz w:val="12"/>
            </w:rPr>
            <w:t>2016)</w:t>
          </w:r>
          <w:proofErr w:type="gramEnd"/>
        </w:p>
      </w:tc>
    </w:tr>
  </w:tbl>
  <w:p w:rsidR="00B9070B" w:rsidRPr="006245C5" w:rsidRDefault="00B9070B" w:rsidP="006245C5">
    <w:pPr>
      <w:pStyle w:val="Cabealho"/>
      <w:jc w:val="center"/>
      <w:rPr>
        <w:rFonts w:ascii="Arial" w:hAnsi="Arial" w:cs="Arial"/>
        <w:color w:val="808080"/>
        <w:sz w:val="14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07907"/>
    <w:multiLevelType w:val="hybridMultilevel"/>
    <w:tmpl w:val="CDCE04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5FF"/>
    <w:rsid w:val="000265B0"/>
    <w:rsid w:val="0005499E"/>
    <w:rsid w:val="00077384"/>
    <w:rsid w:val="000A4F45"/>
    <w:rsid w:val="000D361E"/>
    <w:rsid w:val="000F1152"/>
    <w:rsid w:val="00117202"/>
    <w:rsid w:val="001271F6"/>
    <w:rsid w:val="0014286B"/>
    <w:rsid w:val="0015024E"/>
    <w:rsid w:val="001517DC"/>
    <w:rsid w:val="001540E9"/>
    <w:rsid w:val="00157740"/>
    <w:rsid w:val="001644AA"/>
    <w:rsid w:val="0018322B"/>
    <w:rsid w:val="00190302"/>
    <w:rsid w:val="001B4516"/>
    <w:rsid w:val="001D708F"/>
    <w:rsid w:val="00214F65"/>
    <w:rsid w:val="0024555F"/>
    <w:rsid w:val="00245F07"/>
    <w:rsid w:val="00271922"/>
    <w:rsid w:val="0027308B"/>
    <w:rsid w:val="0028515E"/>
    <w:rsid w:val="002862CF"/>
    <w:rsid w:val="00293078"/>
    <w:rsid w:val="002B477A"/>
    <w:rsid w:val="002B6772"/>
    <w:rsid w:val="002C7A1F"/>
    <w:rsid w:val="002D7A60"/>
    <w:rsid w:val="002E052D"/>
    <w:rsid w:val="002E2554"/>
    <w:rsid w:val="002F5288"/>
    <w:rsid w:val="00301970"/>
    <w:rsid w:val="003101E4"/>
    <w:rsid w:val="003124C7"/>
    <w:rsid w:val="003551F0"/>
    <w:rsid w:val="0037094E"/>
    <w:rsid w:val="00385188"/>
    <w:rsid w:val="003861D6"/>
    <w:rsid w:val="00386929"/>
    <w:rsid w:val="00395BB2"/>
    <w:rsid w:val="003B4EC3"/>
    <w:rsid w:val="003B6332"/>
    <w:rsid w:val="003C0E19"/>
    <w:rsid w:val="003C3DF5"/>
    <w:rsid w:val="003C67D9"/>
    <w:rsid w:val="003E3EFA"/>
    <w:rsid w:val="00422B0A"/>
    <w:rsid w:val="004266E0"/>
    <w:rsid w:val="00451511"/>
    <w:rsid w:val="004559CC"/>
    <w:rsid w:val="00464C1A"/>
    <w:rsid w:val="00480E39"/>
    <w:rsid w:val="004912A1"/>
    <w:rsid w:val="004A1A5C"/>
    <w:rsid w:val="004B4013"/>
    <w:rsid w:val="004B45BA"/>
    <w:rsid w:val="004E4401"/>
    <w:rsid w:val="004F22F5"/>
    <w:rsid w:val="004F44B1"/>
    <w:rsid w:val="0050171A"/>
    <w:rsid w:val="00502062"/>
    <w:rsid w:val="00547256"/>
    <w:rsid w:val="0055543E"/>
    <w:rsid w:val="00556D87"/>
    <w:rsid w:val="00560871"/>
    <w:rsid w:val="0057044D"/>
    <w:rsid w:val="00573D9F"/>
    <w:rsid w:val="005826BC"/>
    <w:rsid w:val="00594109"/>
    <w:rsid w:val="005D47AD"/>
    <w:rsid w:val="005E691B"/>
    <w:rsid w:val="005E7B69"/>
    <w:rsid w:val="005F2532"/>
    <w:rsid w:val="005F456D"/>
    <w:rsid w:val="005F5299"/>
    <w:rsid w:val="006029B4"/>
    <w:rsid w:val="006236E5"/>
    <w:rsid w:val="006245C5"/>
    <w:rsid w:val="0063188F"/>
    <w:rsid w:val="00635847"/>
    <w:rsid w:val="00651848"/>
    <w:rsid w:val="0065730F"/>
    <w:rsid w:val="00666566"/>
    <w:rsid w:val="006810F0"/>
    <w:rsid w:val="00694EB6"/>
    <w:rsid w:val="00695238"/>
    <w:rsid w:val="006C2F75"/>
    <w:rsid w:val="006D1BAC"/>
    <w:rsid w:val="006D6AF2"/>
    <w:rsid w:val="006E4A26"/>
    <w:rsid w:val="006E5F49"/>
    <w:rsid w:val="00702438"/>
    <w:rsid w:val="007417F5"/>
    <w:rsid w:val="007506A2"/>
    <w:rsid w:val="007528E6"/>
    <w:rsid w:val="00760C30"/>
    <w:rsid w:val="00761E17"/>
    <w:rsid w:val="00784B9B"/>
    <w:rsid w:val="007A546C"/>
    <w:rsid w:val="007A5DC5"/>
    <w:rsid w:val="007B253A"/>
    <w:rsid w:val="007E6AE7"/>
    <w:rsid w:val="007E79EC"/>
    <w:rsid w:val="007F54DC"/>
    <w:rsid w:val="007F7406"/>
    <w:rsid w:val="008159A9"/>
    <w:rsid w:val="00851D33"/>
    <w:rsid w:val="0086517E"/>
    <w:rsid w:val="008676F5"/>
    <w:rsid w:val="008944D1"/>
    <w:rsid w:val="00896683"/>
    <w:rsid w:val="008979A5"/>
    <w:rsid w:val="008A3F35"/>
    <w:rsid w:val="008A5C65"/>
    <w:rsid w:val="008A7E74"/>
    <w:rsid w:val="008C7D27"/>
    <w:rsid w:val="008F7210"/>
    <w:rsid w:val="00902A6E"/>
    <w:rsid w:val="00904BF1"/>
    <w:rsid w:val="00910C3B"/>
    <w:rsid w:val="00911592"/>
    <w:rsid w:val="00923340"/>
    <w:rsid w:val="00923CDB"/>
    <w:rsid w:val="00926D49"/>
    <w:rsid w:val="00930369"/>
    <w:rsid w:val="009525F1"/>
    <w:rsid w:val="00954D3B"/>
    <w:rsid w:val="009634BF"/>
    <w:rsid w:val="00967127"/>
    <w:rsid w:val="00967E1B"/>
    <w:rsid w:val="00971C75"/>
    <w:rsid w:val="00994ECD"/>
    <w:rsid w:val="009A6391"/>
    <w:rsid w:val="009C78EB"/>
    <w:rsid w:val="009D0874"/>
    <w:rsid w:val="009D2F26"/>
    <w:rsid w:val="009E1BF4"/>
    <w:rsid w:val="009F0D20"/>
    <w:rsid w:val="00A01FC1"/>
    <w:rsid w:val="00A106BF"/>
    <w:rsid w:val="00A1742C"/>
    <w:rsid w:val="00A27220"/>
    <w:rsid w:val="00A71F94"/>
    <w:rsid w:val="00A805E6"/>
    <w:rsid w:val="00A82B89"/>
    <w:rsid w:val="00AB5E7D"/>
    <w:rsid w:val="00AC367F"/>
    <w:rsid w:val="00AC4ACC"/>
    <w:rsid w:val="00AD7812"/>
    <w:rsid w:val="00AE3069"/>
    <w:rsid w:val="00AF7BF8"/>
    <w:rsid w:val="00B27289"/>
    <w:rsid w:val="00B467D0"/>
    <w:rsid w:val="00B50787"/>
    <w:rsid w:val="00B574AB"/>
    <w:rsid w:val="00B73A67"/>
    <w:rsid w:val="00B770A7"/>
    <w:rsid w:val="00B83938"/>
    <w:rsid w:val="00B9070B"/>
    <w:rsid w:val="00BD78C9"/>
    <w:rsid w:val="00BF679E"/>
    <w:rsid w:val="00C36552"/>
    <w:rsid w:val="00C51BE0"/>
    <w:rsid w:val="00C52616"/>
    <w:rsid w:val="00C532ED"/>
    <w:rsid w:val="00C65CB4"/>
    <w:rsid w:val="00C84BEC"/>
    <w:rsid w:val="00CC073A"/>
    <w:rsid w:val="00CD3B8B"/>
    <w:rsid w:val="00CE014A"/>
    <w:rsid w:val="00CE4060"/>
    <w:rsid w:val="00CE7833"/>
    <w:rsid w:val="00CF03F8"/>
    <w:rsid w:val="00D03546"/>
    <w:rsid w:val="00D06AFF"/>
    <w:rsid w:val="00D105B5"/>
    <w:rsid w:val="00D1423B"/>
    <w:rsid w:val="00D15DD6"/>
    <w:rsid w:val="00D43B14"/>
    <w:rsid w:val="00D62BC1"/>
    <w:rsid w:val="00D70578"/>
    <w:rsid w:val="00D85A9A"/>
    <w:rsid w:val="00DD1173"/>
    <w:rsid w:val="00DD7843"/>
    <w:rsid w:val="00E059AD"/>
    <w:rsid w:val="00E36723"/>
    <w:rsid w:val="00E424DF"/>
    <w:rsid w:val="00E5221C"/>
    <w:rsid w:val="00E56D36"/>
    <w:rsid w:val="00E65E8A"/>
    <w:rsid w:val="00E732DC"/>
    <w:rsid w:val="00E77FFE"/>
    <w:rsid w:val="00E80A51"/>
    <w:rsid w:val="00E82195"/>
    <w:rsid w:val="00E83653"/>
    <w:rsid w:val="00EA2695"/>
    <w:rsid w:val="00EA5722"/>
    <w:rsid w:val="00EB3F48"/>
    <w:rsid w:val="00EC68D1"/>
    <w:rsid w:val="00ED4D1E"/>
    <w:rsid w:val="00EE10E1"/>
    <w:rsid w:val="00EE259B"/>
    <w:rsid w:val="00EE33F4"/>
    <w:rsid w:val="00EE5E71"/>
    <w:rsid w:val="00EF207E"/>
    <w:rsid w:val="00EF2729"/>
    <w:rsid w:val="00F0153F"/>
    <w:rsid w:val="00F17B76"/>
    <w:rsid w:val="00F23189"/>
    <w:rsid w:val="00F505B2"/>
    <w:rsid w:val="00F505FF"/>
    <w:rsid w:val="00F577B4"/>
    <w:rsid w:val="00F96E7B"/>
    <w:rsid w:val="00FB7603"/>
    <w:rsid w:val="00FD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871"/>
    <w:rPr>
      <w:rFonts w:ascii="Tahoma" w:hAnsi="Tahom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896683"/>
    <w:pPr>
      <w:tabs>
        <w:tab w:val="left" w:pos="709"/>
        <w:tab w:val="left" w:pos="1985"/>
        <w:tab w:val="left" w:pos="8789"/>
      </w:tabs>
      <w:suppressAutoHyphens/>
      <w:spacing w:after="120"/>
      <w:jc w:val="both"/>
    </w:pPr>
  </w:style>
  <w:style w:type="character" w:customStyle="1" w:styleId="CabealhoChar">
    <w:name w:val="Cabeçalho Char"/>
    <w:basedOn w:val="Fontepargpadro"/>
    <w:link w:val="Cabealho"/>
    <w:rsid w:val="007A5DC5"/>
    <w:rPr>
      <w:rFonts w:ascii="Tahoma" w:hAnsi="Tahoma"/>
      <w:sz w:val="24"/>
    </w:rPr>
  </w:style>
  <w:style w:type="character" w:customStyle="1" w:styleId="RodapChar">
    <w:name w:val="Rodapé Char"/>
    <w:basedOn w:val="Fontepargpadro"/>
    <w:link w:val="Rodap"/>
    <w:rsid w:val="006245C5"/>
    <w:rPr>
      <w:rFonts w:ascii="Tahoma" w:hAnsi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442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5</cp:revision>
  <cp:lastPrinted>2016-04-03T12:51:00Z</cp:lastPrinted>
  <dcterms:created xsi:type="dcterms:W3CDTF">2019-08-16T14:44:00Z</dcterms:created>
  <dcterms:modified xsi:type="dcterms:W3CDTF">2020-10-26T19:17:00Z</dcterms:modified>
</cp:coreProperties>
</file>